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34" w:rsidRDefault="009C3F34">
      <w:pPr>
        <w:contextualSpacing/>
        <w:rPr>
          <w:rFonts w:asciiTheme="majorHAnsi" w:hAnsiTheme="majorHAnsi"/>
        </w:rPr>
      </w:pPr>
    </w:p>
    <w:p w:rsidR="00AF3860" w:rsidRPr="00547AEA" w:rsidRDefault="00AF3860" w:rsidP="00AF3860">
      <w:pPr>
        <w:pStyle w:val="Ttulo2"/>
        <w:rPr>
          <w:sz w:val="28"/>
          <w:szCs w:val="28"/>
        </w:rPr>
      </w:pPr>
      <w:r w:rsidRPr="00547AEA">
        <w:rPr>
          <w:sz w:val="28"/>
          <w:szCs w:val="28"/>
        </w:rPr>
        <w:t>NOTAS A LOS ESTADOS CONTABLES</w:t>
      </w:r>
    </w:p>
    <w:p w:rsidR="00AF3860" w:rsidRDefault="00AF3860" w:rsidP="00AF3860">
      <w:r>
        <w:t>P</w:t>
      </w:r>
      <w:r w:rsidR="00FA31BA">
        <w:t>or el Ejercicio finalizado el 31/12</w:t>
      </w:r>
      <w:r w:rsidR="005155CF">
        <w:t>/2017</w:t>
      </w:r>
    </w:p>
    <w:p w:rsidR="00AF3860" w:rsidRDefault="00DA370D" w:rsidP="00DA370D">
      <w:pPr>
        <w:pStyle w:val="Ttulo2"/>
      </w:pPr>
      <w:r>
        <w:t xml:space="preserve">1. </w:t>
      </w:r>
      <w:r w:rsidR="00547AEA" w:rsidRPr="00547AEA">
        <w:t>NORMAS CONTABLES APLICADAS</w:t>
      </w:r>
    </w:p>
    <w:p w:rsidR="00547AEA" w:rsidRPr="00547AEA" w:rsidRDefault="00547AEA" w:rsidP="00F62B78">
      <w:pPr>
        <w:jc w:val="both"/>
      </w:pPr>
      <w:r>
        <w:t>Los Estados Contables de XXXXX, correspondientes al Ejercici</w:t>
      </w:r>
      <w:r w:rsidR="005155CF">
        <w:t>o Económico Nº XX, cerrado el XX de XX de 2017</w:t>
      </w:r>
      <w:r>
        <w:t>, han sido confeccionados de acuerdo a lo establecido por las no</w:t>
      </w:r>
      <w:r w:rsidR="00835C6F">
        <w:t>rmas contables profesionales vigentes de exposición y valuación aprobadas por el Consejo Profesional de Ciencias Económicas del Chubut (</w:t>
      </w:r>
      <w:proofErr w:type="spellStart"/>
      <w:r w:rsidR="00835C6F">
        <w:t>CPCECh</w:t>
      </w:r>
      <w:proofErr w:type="spellEnd"/>
      <w:r w:rsidR="00835C6F">
        <w:t>).</w:t>
      </w:r>
    </w:p>
    <w:p w:rsidR="00547AEA" w:rsidRDefault="00DA370D" w:rsidP="00DA370D">
      <w:pPr>
        <w:pStyle w:val="Ttulo3"/>
        <w:rPr>
          <w:lang w:val="es-MX"/>
        </w:rPr>
      </w:pPr>
      <w:r>
        <w:rPr>
          <w:lang w:val="es-MX"/>
        </w:rPr>
        <w:t>1</w:t>
      </w:r>
      <w:r w:rsidR="00547AEA">
        <w:rPr>
          <w:lang w:val="es-MX"/>
        </w:rPr>
        <w:t xml:space="preserve">.- </w:t>
      </w:r>
      <w:r w:rsidR="004A258D">
        <w:rPr>
          <w:lang w:val="es-MX"/>
        </w:rPr>
        <w:t>CRITERIOS DE VALUACIÓN</w:t>
      </w:r>
    </w:p>
    <w:p w:rsidR="00460ED3" w:rsidRDefault="009030ED" w:rsidP="009030ED">
      <w:pPr>
        <w:contextualSpacing/>
        <w:jc w:val="both"/>
        <w:rPr>
          <w:lang w:val="es-MX"/>
        </w:rPr>
      </w:pPr>
      <w:r>
        <w:rPr>
          <w:lang w:val="es-MX"/>
        </w:rPr>
        <w:t>Los Criterios de Valuación aplicados son los establecidos p</w:t>
      </w:r>
      <w:r w:rsidR="0096168B">
        <w:rPr>
          <w:lang w:val="es-MX"/>
        </w:rPr>
        <w:t>or la Resolución Técnica Nº 41</w:t>
      </w:r>
      <w:r w:rsidR="005447B7">
        <w:rPr>
          <w:lang w:val="es-MX"/>
        </w:rPr>
        <w:t xml:space="preserve">de la Federación Argentina de Consejos Profesionales de Ciencias Económicas (FACPCE), </w:t>
      </w:r>
      <w:r>
        <w:rPr>
          <w:lang w:val="es-MX"/>
        </w:rPr>
        <w:t>Segunda Parte</w:t>
      </w:r>
      <w:r w:rsidR="00B62FA2">
        <w:rPr>
          <w:lang w:val="es-MX"/>
        </w:rPr>
        <w:t xml:space="preserve"> [</w:t>
      </w:r>
      <w:r w:rsidR="00B62FA2">
        <w:rPr>
          <w:rStyle w:val="Refdenotaalfinal"/>
          <w:lang w:val="es-MX"/>
        </w:rPr>
        <w:endnoteReference w:id="2"/>
      </w:r>
      <w:r w:rsidR="00B62FA2">
        <w:rPr>
          <w:lang w:val="es-MX"/>
        </w:rPr>
        <w:t>]</w:t>
      </w:r>
      <w:r w:rsidR="005447B7">
        <w:rPr>
          <w:lang w:val="es-MX"/>
        </w:rPr>
        <w:t xml:space="preserve">, </w:t>
      </w:r>
      <w:r>
        <w:rPr>
          <w:lang w:val="es-MX"/>
        </w:rPr>
        <w:t xml:space="preserve">aprobada por Resolución Nº 1306/15 </w:t>
      </w:r>
      <w:proofErr w:type="spellStart"/>
      <w:r>
        <w:rPr>
          <w:lang w:val="es-MX"/>
        </w:rPr>
        <w:t>CPCECh</w:t>
      </w:r>
      <w:proofErr w:type="spellEnd"/>
      <w:r>
        <w:rPr>
          <w:lang w:val="es-MX"/>
        </w:rPr>
        <w:t xml:space="preserve"> y sus modificatorias.</w:t>
      </w:r>
    </w:p>
    <w:p w:rsidR="00133E74" w:rsidRPr="00133E74" w:rsidRDefault="00133E74" w:rsidP="00133E74">
      <w:pPr>
        <w:pStyle w:val="Prrafodelista"/>
        <w:numPr>
          <w:ilvl w:val="1"/>
          <w:numId w:val="3"/>
        </w:numPr>
        <w:jc w:val="both"/>
        <w:rPr>
          <w:lang w:val="es-MX"/>
        </w:rPr>
      </w:pPr>
      <w:r w:rsidRPr="00133E74">
        <w:rPr>
          <w:lang w:val="es-MX"/>
        </w:rPr>
        <w:t>Caja y Bancos: a sus importes nominales.</w:t>
      </w:r>
    </w:p>
    <w:p w:rsidR="00133E74" w:rsidRDefault="00133E74" w:rsidP="00133E74">
      <w:pPr>
        <w:pStyle w:val="Prrafodelista"/>
        <w:numPr>
          <w:ilvl w:val="1"/>
          <w:numId w:val="3"/>
        </w:numPr>
        <w:jc w:val="both"/>
        <w:rPr>
          <w:lang w:val="es-MX"/>
        </w:rPr>
      </w:pPr>
      <w:r>
        <w:rPr>
          <w:lang w:val="es-MX"/>
        </w:rPr>
        <w:t>Créditos</w:t>
      </w:r>
      <w:r w:rsidR="00796F2E">
        <w:rPr>
          <w:lang w:val="es-MX"/>
        </w:rPr>
        <w:t xml:space="preserve"> por ventas</w:t>
      </w:r>
      <w:r w:rsidR="003B5C08">
        <w:rPr>
          <w:lang w:val="es-MX"/>
        </w:rPr>
        <w:t xml:space="preserve"> […]</w:t>
      </w:r>
      <w:r>
        <w:rPr>
          <w:lang w:val="es-MX"/>
        </w:rPr>
        <w:t>: al importe nominal de las sumas de dinero a recibir.</w:t>
      </w:r>
    </w:p>
    <w:p w:rsidR="00133E74" w:rsidRDefault="00133E74" w:rsidP="00133E74">
      <w:pPr>
        <w:pStyle w:val="Prrafodelista"/>
        <w:numPr>
          <w:ilvl w:val="1"/>
          <w:numId w:val="3"/>
        </w:numPr>
        <w:jc w:val="both"/>
        <w:rPr>
          <w:lang w:val="es-MX"/>
        </w:rPr>
      </w:pPr>
      <w:r>
        <w:rPr>
          <w:lang w:val="es-MX"/>
        </w:rPr>
        <w:t>Bienes de Cambio: están valuados al Costo de Reposición</w:t>
      </w:r>
      <w:r w:rsidR="002C7F24">
        <w:rPr>
          <w:lang w:val="es-MX"/>
        </w:rPr>
        <w:t>.</w:t>
      </w:r>
      <w:r w:rsidR="00125059">
        <w:rPr>
          <w:lang w:val="es-MX"/>
        </w:rPr>
        <w:t xml:space="preserve"> [</w:t>
      </w:r>
      <w:r w:rsidR="00125059">
        <w:rPr>
          <w:rStyle w:val="Refdenotaalfinal"/>
          <w:lang w:val="es-MX"/>
        </w:rPr>
        <w:endnoteReference w:id="3"/>
      </w:r>
      <w:r w:rsidR="007B0A17">
        <w:rPr>
          <w:lang w:val="es-MX"/>
        </w:rPr>
        <w:t>]</w:t>
      </w:r>
    </w:p>
    <w:p w:rsidR="002C7F24" w:rsidRDefault="002C7F24" w:rsidP="00133E74">
      <w:pPr>
        <w:pStyle w:val="Prrafodelista"/>
        <w:numPr>
          <w:ilvl w:val="1"/>
          <w:numId w:val="3"/>
        </w:numPr>
        <w:jc w:val="both"/>
        <w:rPr>
          <w:lang w:val="es-MX"/>
        </w:rPr>
      </w:pPr>
      <w:r>
        <w:rPr>
          <w:lang w:val="es-MX"/>
        </w:rPr>
        <w:t>Bienes de Uso: valuados al costo menos la depreciación acumulada</w:t>
      </w:r>
      <w:r w:rsidR="00604E91">
        <w:rPr>
          <w:lang w:val="es-MX"/>
        </w:rPr>
        <w:t>. No se verifican indicios de deterioro motivo por el cual no se compara con su valor recuperable.</w:t>
      </w:r>
      <w:r w:rsidR="007B0A17">
        <w:rPr>
          <w:lang w:val="es-MX"/>
        </w:rPr>
        <w:t xml:space="preserve"> [</w:t>
      </w:r>
      <w:r w:rsidR="007B0A17">
        <w:rPr>
          <w:rStyle w:val="Refdenotaalfinal"/>
          <w:lang w:val="es-MX"/>
        </w:rPr>
        <w:endnoteReference w:id="4"/>
      </w:r>
      <w:r w:rsidR="007B0A17">
        <w:rPr>
          <w:lang w:val="es-MX"/>
        </w:rPr>
        <w:t>]</w:t>
      </w:r>
    </w:p>
    <w:p w:rsidR="00604E91" w:rsidRDefault="00796F2E" w:rsidP="00133E74">
      <w:pPr>
        <w:pStyle w:val="Prrafodelista"/>
        <w:numPr>
          <w:ilvl w:val="1"/>
          <w:numId w:val="3"/>
        </w:numPr>
        <w:jc w:val="both"/>
        <w:rPr>
          <w:lang w:val="es-MX"/>
        </w:rPr>
      </w:pPr>
      <w:r>
        <w:rPr>
          <w:lang w:val="es-MX"/>
        </w:rPr>
        <w:t>Deudas comerciales</w:t>
      </w:r>
      <w:r w:rsidR="003B5C08">
        <w:rPr>
          <w:lang w:val="es-MX"/>
        </w:rPr>
        <w:t xml:space="preserve"> […]</w:t>
      </w:r>
      <w:r>
        <w:rPr>
          <w:lang w:val="es-MX"/>
        </w:rPr>
        <w:t>: al importe nominal de las sumas de dinero a entr</w:t>
      </w:r>
      <w:r w:rsidR="00224523">
        <w:rPr>
          <w:lang w:val="es-MX"/>
        </w:rPr>
        <w:t>egar.</w:t>
      </w:r>
    </w:p>
    <w:p w:rsidR="00224523" w:rsidRDefault="00224523" w:rsidP="00133E74">
      <w:pPr>
        <w:pStyle w:val="Prrafodelista"/>
        <w:numPr>
          <w:ilvl w:val="1"/>
          <w:numId w:val="3"/>
        </w:numPr>
        <w:jc w:val="both"/>
        <w:rPr>
          <w:lang w:val="es-MX"/>
        </w:rPr>
      </w:pPr>
      <w:r>
        <w:rPr>
          <w:lang w:val="es-MX"/>
        </w:rPr>
        <w:t>No se han segregado los componentes financieros implícitos en la medición inicial y al cierre, sobre los saldos de créditos y deudas.</w:t>
      </w:r>
      <w:r w:rsidR="007B0A17">
        <w:rPr>
          <w:lang w:val="es-MX"/>
        </w:rPr>
        <w:t xml:space="preserve"> [</w:t>
      </w:r>
      <w:r w:rsidR="007B0A17">
        <w:rPr>
          <w:rStyle w:val="Refdenotaalfinal"/>
          <w:lang w:val="es-MX"/>
        </w:rPr>
        <w:endnoteReference w:id="5"/>
      </w:r>
      <w:r w:rsidR="007B0A17">
        <w:rPr>
          <w:lang w:val="es-MX"/>
        </w:rPr>
        <w:t>]</w:t>
      </w:r>
    </w:p>
    <w:p w:rsidR="004B1039" w:rsidRDefault="004B1039" w:rsidP="00133E74">
      <w:pPr>
        <w:pStyle w:val="Prrafodelista"/>
        <w:numPr>
          <w:ilvl w:val="1"/>
          <w:numId w:val="3"/>
        </w:numPr>
        <w:jc w:val="both"/>
        <w:rPr>
          <w:lang w:val="es-MX"/>
        </w:rPr>
      </w:pPr>
      <w:r>
        <w:rPr>
          <w:lang w:val="es-MX"/>
        </w:rPr>
        <w:t>El costo de ventas de los bienes de cambio fue determinado mediante la suma algebraica del valor de la existencia inicial, más las compras e incorporaciones netas, menos el valor de la existencia final.</w:t>
      </w:r>
      <w:r w:rsidR="007B0A17">
        <w:rPr>
          <w:lang w:val="es-MX"/>
        </w:rPr>
        <w:t xml:space="preserve"> [</w:t>
      </w:r>
      <w:r w:rsidR="007B0A17">
        <w:rPr>
          <w:rStyle w:val="Refdenotaalfinal"/>
          <w:lang w:val="es-MX"/>
        </w:rPr>
        <w:endnoteReference w:id="6"/>
      </w:r>
      <w:r w:rsidR="007B0A17">
        <w:rPr>
          <w:lang w:val="es-MX"/>
        </w:rPr>
        <w:t>].</w:t>
      </w:r>
      <w:r w:rsidR="00E957CA">
        <w:rPr>
          <w:lang w:val="es-MX"/>
        </w:rPr>
        <w:t>Por aplicación de este método de determinación, el costo de ventas calculado pueden incluir resultados de tenencia no cuantificados.</w:t>
      </w:r>
    </w:p>
    <w:p w:rsidR="00E957CA" w:rsidRPr="00133E74" w:rsidRDefault="00E957CA" w:rsidP="00133E74">
      <w:pPr>
        <w:pStyle w:val="Prrafodelista"/>
        <w:numPr>
          <w:ilvl w:val="1"/>
          <w:numId w:val="3"/>
        </w:numPr>
        <w:jc w:val="both"/>
        <w:rPr>
          <w:lang w:val="es-MX"/>
        </w:rPr>
      </w:pPr>
      <w:r>
        <w:rPr>
          <w:lang w:val="es-MX"/>
        </w:rPr>
        <w:t>El impuesto a las ganancias se reconoce sobre la base del impuesto determinado correspondiente al ejercicio</w:t>
      </w:r>
      <w:r w:rsidR="001A78BB">
        <w:rPr>
          <w:lang w:val="es-MX"/>
        </w:rPr>
        <w:t xml:space="preserve"> (método del impuesto a pagar)</w:t>
      </w:r>
      <w:r>
        <w:rPr>
          <w:lang w:val="es-MX"/>
        </w:rPr>
        <w:t>.</w:t>
      </w:r>
      <w:r w:rsidR="007B0A17">
        <w:rPr>
          <w:lang w:val="es-MX"/>
        </w:rPr>
        <w:t xml:space="preserve"> [</w:t>
      </w:r>
      <w:r w:rsidR="007B0A17">
        <w:rPr>
          <w:rStyle w:val="Refdenotaalfinal"/>
          <w:lang w:val="es-MX"/>
        </w:rPr>
        <w:endnoteReference w:id="7"/>
      </w:r>
      <w:r w:rsidR="007B0A17">
        <w:rPr>
          <w:lang w:val="es-MX"/>
        </w:rPr>
        <w:t>].</w:t>
      </w:r>
    </w:p>
    <w:p w:rsidR="00460ED3" w:rsidRDefault="00DA370D" w:rsidP="00460ED3">
      <w:pPr>
        <w:pStyle w:val="Ttulo3"/>
        <w:rPr>
          <w:lang w:val="es-MX"/>
        </w:rPr>
      </w:pPr>
      <w:r>
        <w:rPr>
          <w:lang w:val="es-MX"/>
        </w:rPr>
        <w:t>2</w:t>
      </w:r>
      <w:r w:rsidR="00460ED3">
        <w:rPr>
          <w:lang w:val="es-MX"/>
        </w:rPr>
        <w:t>.-</w:t>
      </w:r>
      <w:r w:rsidR="000D633A">
        <w:rPr>
          <w:lang w:val="es-MX"/>
        </w:rPr>
        <w:t>CRITERIOS DE EXPOSICIÓN</w:t>
      </w:r>
    </w:p>
    <w:p w:rsidR="000D633A" w:rsidRDefault="000D633A" w:rsidP="000D633A">
      <w:pPr>
        <w:rPr>
          <w:lang w:val="es-MX"/>
        </w:rPr>
      </w:pPr>
      <w:r>
        <w:rPr>
          <w:lang w:val="es-MX"/>
        </w:rPr>
        <w:t xml:space="preserve">Los Criterios de Exposición utilizados son los establecidos por las Resoluciones Técnicas </w:t>
      </w:r>
      <w:r w:rsidR="00E57B61">
        <w:rPr>
          <w:lang w:val="es-MX"/>
        </w:rPr>
        <w:t>[</w:t>
      </w:r>
      <w:r w:rsidR="00F67C67">
        <w:rPr>
          <w:lang w:val="es-MX"/>
        </w:rPr>
        <w:t xml:space="preserve">indicar </w:t>
      </w:r>
      <w:r>
        <w:rPr>
          <w:lang w:val="es-MX"/>
        </w:rPr>
        <w:t>Nº 8 y Nº9</w:t>
      </w:r>
      <w:r w:rsidR="00E57B61">
        <w:rPr>
          <w:lang w:val="es-MX"/>
        </w:rPr>
        <w:t xml:space="preserve"> o Nº 8 y Nº11</w:t>
      </w:r>
      <w:r>
        <w:rPr>
          <w:lang w:val="es-MX"/>
        </w:rPr>
        <w:t xml:space="preserve"> de FACPCE</w:t>
      </w:r>
      <w:r w:rsidR="00E57B61">
        <w:rPr>
          <w:lang w:val="es-MX"/>
        </w:rPr>
        <w:t xml:space="preserve"> según </w:t>
      </w:r>
      <w:r w:rsidR="00753F81">
        <w:rPr>
          <w:lang w:val="es-MX"/>
        </w:rPr>
        <w:t>ente</w:t>
      </w:r>
      <w:r w:rsidR="00E57B61">
        <w:rPr>
          <w:lang w:val="es-MX"/>
        </w:rPr>
        <w:t>]</w:t>
      </w:r>
      <w:r>
        <w:rPr>
          <w:lang w:val="es-MX"/>
        </w:rPr>
        <w:t xml:space="preserve">, aprobadas </w:t>
      </w:r>
      <w:r w:rsidR="00753F81">
        <w:rPr>
          <w:lang w:val="es-MX"/>
        </w:rPr>
        <w:t>por el Consejo Profesional de Ciencias Económicas del Chubut</w:t>
      </w:r>
      <w:r w:rsidR="0047086D">
        <w:rPr>
          <w:lang w:val="es-MX"/>
        </w:rPr>
        <w:t>.</w:t>
      </w:r>
      <w:r w:rsidR="007B0A17">
        <w:rPr>
          <w:lang w:val="es-MX"/>
        </w:rPr>
        <w:t xml:space="preserve"> [</w:t>
      </w:r>
      <w:r w:rsidR="007B0A17">
        <w:rPr>
          <w:rStyle w:val="Refdenotaalfinal"/>
          <w:lang w:val="es-MX"/>
        </w:rPr>
        <w:endnoteReference w:id="8"/>
      </w:r>
      <w:r w:rsidR="007B0A17">
        <w:rPr>
          <w:lang w:val="es-MX"/>
        </w:rPr>
        <w:t>].</w:t>
      </w:r>
    </w:p>
    <w:p w:rsidR="00DA370D" w:rsidRDefault="00DA370D" w:rsidP="00DA370D">
      <w:pPr>
        <w:pStyle w:val="Ttulo3"/>
      </w:pPr>
      <w:r>
        <w:t>3.- UNIDAD DE MEDIDA</w:t>
      </w:r>
    </w:p>
    <w:p w:rsidR="00F67C67" w:rsidRDefault="00E44B2D" w:rsidP="00F67C67">
      <w:pPr>
        <w:spacing w:after="0"/>
        <w:jc w:val="both"/>
        <w:rPr>
          <w:rFonts w:cs="Times New Roman"/>
          <w:i/>
        </w:rPr>
      </w:pPr>
      <w:r>
        <w:rPr>
          <w:rFonts w:cs="Times New Roman"/>
        </w:rPr>
        <w:t>[</w:t>
      </w:r>
      <w:proofErr w:type="gramStart"/>
      <w:r>
        <w:rPr>
          <w:rFonts w:cs="Times New Roman"/>
          <w:i/>
        </w:rPr>
        <w:t>ver</w:t>
      </w:r>
      <w:proofErr w:type="gramEnd"/>
      <w:r>
        <w:rPr>
          <w:rFonts w:cs="Times New Roman"/>
          <w:i/>
        </w:rPr>
        <w:t xml:space="preserve"> modelo orientativo aplicable según el cierre de ejercicio en:</w:t>
      </w:r>
    </w:p>
    <w:p w:rsidR="00E44B2D" w:rsidRDefault="00E44B2D" w:rsidP="00F67C67">
      <w:pPr>
        <w:spacing w:after="0"/>
        <w:jc w:val="both"/>
        <w:rPr>
          <w:rFonts w:cs="Times New Roman"/>
        </w:rPr>
      </w:pPr>
      <w:hyperlink r:id="rId8" w:history="1">
        <w:r w:rsidRPr="00394ED8">
          <w:rPr>
            <w:rStyle w:val="Hipervnculo"/>
            <w:rFonts w:cs="Times New Roman"/>
          </w:rPr>
          <w:t>http://www.cpcechubut.org.ar/secretaria/36-referido-a-nota-eecc-unidad-de-medida</w:t>
        </w:r>
      </w:hyperlink>
      <w:r>
        <w:rPr>
          <w:rFonts w:cs="Times New Roman"/>
        </w:rPr>
        <w:t>].</w:t>
      </w:r>
    </w:p>
    <w:p w:rsidR="00F67C67" w:rsidRDefault="00F67C67" w:rsidP="005155CF">
      <w:pPr>
        <w:contextualSpacing/>
        <w:jc w:val="both"/>
        <w:rPr>
          <w:rFonts w:cstheme="minorHAnsi"/>
        </w:rPr>
      </w:pPr>
    </w:p>
    <w:p w:rsidR="003B5C08" w:rsidRDefault="00B62FA2" w:rsidP="003B5C08">
      <w:pPr>
        <w:pStyle w:val="Ttulo2"/>
        <w:rPr>
          <w:lang w:val="es-MX"/>
        </w:rPr>
      </w:pPr>
      <w:r>
        <w:rPr>
          <w:lang w:val="es-MX"/>
        </w:rPr>
        <w:t>2</w:t>
      </w:r>
      <w:r w:rsidR="003B5C08">
        <w:rPr>
          <w:lang w:val="es-MX"/>
        </w:rPr>
        <w:t>. CAJA Y BANCOS</w:t>
      </w:r>
    </w:p>
    <w:p w:rsidR="003B5C08" w:rsidRPr="003B5C08" w:rsidRDefault="008F137E" w:rsidP="003B5C08">
      <w:pPr>
        <w:rPr>
          <w:lang w:val="es-MX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" o:spid="_x0000_s1026" type="#_x0000_t67" style="position:absolute;margin-left:178.45pt;margin-top:7.5pt;width:25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" fillcolor="#4f81bd [3204]" strokecolor="#f2f2f2 [3041]" strokeweight="3pt">
            <v:shadow on="t" color="#243f60 [1604]" opacity=".5" offset="1pt"/>
            <v:textbox style="layout-flow:vertical-ideographic"/>
          </v:shape>
        </w:pict>
      </w:r>
      <w:r w:rsidR="003B5C08">
        <w:rPr>
          <w:lang w:val="es-MX"/>
        </w:rPr>
        <w:tab/>
      </w:r>
      <w:r w:rsidR="003B5C08">
        <w:rPr>
          <w:lang w:val="es-MX"/>
        </w:rPr>
        <w:tab/>
      </w:r>
      <w:r w:rsidR="003B5C08">
        <w:rPr>
          <w:lang w:val="es-MX"/>
        </w:rPr>
        <w:tab/>
      </w:r>
      <w:r w:rsidR="003B5C08">
        <w:rPr>
          <w:lang w:val="es-MX"/>
        </w:rPr>
        <w:tab/>
      </w:r>
      <w:r w:rsidR="003B5C08">
        <w:rPr>
          <w:lang w:val="es-MX"/>
        </w:rPr>
        <w:tab/>
      </w:r>
    </w:p>
    <w:sectPr w:rsidR="003B5C08" w:rsidRPr="003B5C08" w:rsidSect="009C3F3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860" w:rsidRDefault="00AF3860" w:rsidP="00AF3860">
      <w:pPr>
        <w:spacing w:after="0" w:line="240" w:lineRule="auto"/>
      </w:pPr>
      <w:r>
        <w:separator/>
      </w:r>
    </w:p>
  </w:endnote>
  <w:endnote w:type="continuationSeparator" w:id="1">
    <w:p w:rsidR="00AF3860" w:rsidRDefault="00AF3860" w:rsidP="00AF3860">
      <w:pPr>
        <w:spacing w:after="0" w:line="240" w:lineRule="auto"/>
      </w:pPr>
      <w:r>
        <w:continuationSeparator/>
      </w:r>
    </w:p>
  </w:endnote>
  <w:endnote w:id="2">
    <w:p w:rsidR="00B62FA2" w:rsidRPr="00B62FA2" w:rsidRDefault="00B62FA2">
      <w:pPr>
        <w:pStyle w:val="Textonotaalfinal"/>
        <w:rPr>
          <w:sz w:val="18"/>
          <w:szCs w:val="18"/>
        </w:rPr>
      </w:pPr>
      <w:r>
        <w:rPr>
          <w:rStyle w:val="Refdenotaalfinal"/>
        </w:rPr>
        <w:endnoteRef/>
      </w:r>
      <w:r>
        <w:rPr>
          <w:sz w:val="18"/>
          <w:szCs w:val="18"/>
        </w:rPr>
        <w:t>OPCIÓN ENTES PEQUEÑOS.</w:t>
      </w:r>
    </w:p>
  </w:endnote>
  <w:endnote w:id="3">
    <w:p w:rsidR="00125059" w:rsidRPr="007B0A17" w:rsidRDefault="00125059">
      <w:pPr>
        <w:pStyle w:val="Textonotaalfinal"/>
        <w:rPr>
          <w:sz w:val="18"/>
          <w:szCs w:val="18"/>
        </w:rPr>
      </w:pPr>
      <w:r>
        <w:rPr>
          <w:rStyle w:val="Refdenotaalfinal"/>
        </w:rPr>
        <w:endnoteRef/>
      </w:r>
      <w:r w:rsidR="007B0A17">
        <w:rPr>
          <w:sz w:val="18"/>
          <w:szCs w:val="18"/>
        </w:rPr>
        <w:t>OPCIÓN.</w:t>
      </w:r>
    </w:p>
  </w:endnote>
  <w:endnote w:id="4">
    <w:p w:rsidR="007B0A17" w:rsidRPr="007B0A17" w:rsidRDefault="007B0A17">
      <w:pPr>
        <w:pStyle w:val="Textonotaalfinal"/>
        <w:rPr>
          <w:sz w:val="18"/>
          <w:szCs w:val="18"/>
        </w:rPr>
      </w:pPr>
      <w:r>
        <w:rPr>
          <w:rStyle w:val="Refdenotaalfinal"/>
        </w:rPr>
        <w:endnoteRef/>
      </w:r>
      <w:r>
        <w:rPr>
          <w:sz w:val="18"/>
          <w:szCs w:val="18"/>
        </w:rPr>
        <w:t>OPCIÓN</w:t>
      </w:r>
    </w:p>
  </w:endnote>
  <w:endnote w:id="5">
    <w:p w:rsidR="007B0A17" w:rsidRPr="007B0A17" w:rsidRDefault="007B0A17">
      <w:pPr>
        <w:pStyle w:val="Textonotaalfinal"/>
        <w:rPr>
          <w:sz w:val="18"/>
          <w:szCs w:val="18"/>
        </w:rPr>
      </w:pPr>
      <w:r>
        <w:rPr>
          <w:rStyle w:val="Refdenotaalfinal"/>
        </w:rPr>
        <w:endnoteRef/>
      </w:r>
      <w:r>
        <w:rPr>
          <w:sz w:val="18"/>
          <w:szCs w:val="18"/>
        </w:rPr>
        <w:t>OPCIÓN</w:t>
      </w:r>
    </w:p>
  </w:endnote>
  <w:endnote w:id="6">
    <w:p w:rsidR="007B0A17" w:rsidRPr="007B0A17" w:rsidRDefault="007B0A17">
      <w:pPr>
        <w:pStyle w:val="Textonotaalfinal"/>
        <w:rPr>
          <w:sz w:val="18"/>
          <w:szCs w:val="18"/>
        </w:rPr>
      </w:pPr>
      <w:r>
        <w:rPr>
          <w:rStyle w:val="Refdenotaalfinal"/>
        </w:rPr>
        <w:endnoteRef/>
      </w:r>
      <w:r>
        <w:rPr>
          <w:sz w:val="18"/>
          <w:szCs w:val="18"/>
        </w:rPr>
        <w:t>OPCIÓN</w:t>
      </w:r>
    </w:p>
  </w:endnote>
  <w:endnote w:id="7">
    <w:p w:rsidR="007B0A17" w:rsidRPr="007B0A17" w:rsidRDefault="007B0A17">
      <w:pPr>
        <w:pStyle w:val="Textonotaalfinal"/>
        <w:rPr>
          <w:sz w:val="18"/>
          <w:szCs w:val="18"/>
        </w:rPr>
      </w:pPr>
      <w:r>
        <w:rPr>
          <w:rStyle w:val="Refdenotaalfinal"/>
        </w:rPr>
        <w:endnoteRef/>
      </w:r>
      <w:r>
        <w:rPr>
          <w:sz w:val="18"/>
          <w:szCs w:val="18"/>
        </w:rPr>
        <w:t>OPCIÓN</w:t>
      </w:r>
    </w:p>
  </w:endnote>
  <w:endnote w:id="8">
    <w:p w:rsidR="007B0A17" w:rsidRPr="007B0A17" w:rsidRDefault="007B0A17">
      <w:pPr>
        <w:pStyle w:val="Textonotaalfinal"/>
        <w:rPr>
          <w:sz w:val="18"/>
          <w:szCs w:val="18"/>
        </w:rPr>
      </w:pPr>
      <w:r>
        <w:rPr>
          <w:rStyle w:val="Refdenotaalfinal"/>
        </w:rPr>
        <w:endnoteRef/>
      </w:r>
      <w:r>
        <w:rPr>
          <w:sz w:val="18"/>
          <w:szCs w:val="18"/>
        </w:rPr>
        <w:t>DE CORRESPONDER INCLUIR NORMAS PARTICULARES.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8809"/>
      <w:docPartObj>
        <w:docPartGallery w:val="Page Numbers (Bottom of Page)"/>
        <w:docPartUnique/>
      </w:docPartObj>
    </w:sdtPr>
    <w:sdtContent>
      <w:p w:rsidR="00125059" w:rsidRDefault="008F137E">
        <w:pPr>
          <w:pStyle w:val="Piedepgina"/>
          <w:jc w:val="center"/>
        </w:pPr>
        <w:r>
          <w:fldChar w:fldCharType="begin"/>
        </w:r>
        <w:r w:rsidR="00FA31BA">
          <w:instrText xml:space="preserve"> PAGE   \* MERGEFORMAT </w:instrText>
        </w:r>
        <w:r>
          <w:fldChar w:fldCharType="separate"/>
        </w:r>
        <w:r w:rsidR="00E44B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5059" w:rsidRDefault="001250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860" w:rsidRDefault="00AF3860" w:rsidP="00AF3860">
      <w:pPr>
        <w:spacing w:after="0" w:line="240" w:lineRule="auto"/>
      </w:pPr>
      <w:r>
        <w:separator/>
      </w:r>
    </w:p>
  </w:footnote>
  <w:footnote w:type="continuationSeparator" w:id="1">
    <w:p w:rsidR="00AF3860" w:rsidRDefault="00AF3860" w:rsidP="00AF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60" w:rsidRPr="00AF3860" w:rsidRDefault="00AF3860" w:rsidP="00AF3860">
    <w:pPr>
      <w:pStyle w:val="Ttulo1"/>
      <w:jc w:val="center"/>
      <w:rPr>
        <w:sz w:val="22"/>
        <w:szCs w:val="22"/>
      </w:rPr>
    </w:pPr>
    <w:r w:rsidRPr="00AF3860">
      <w:rPr>
        <w:sz w:val="22"/>
        <w:szCs w:val="22"/>
      </w:rPr>
      <w:t xml:space="preserve">MODELO </w:t>
    </w:r>
    <w:r>
      <w:rPr>
        <w:sz w:val="22"/>
        <w:szCs w:val="22"/>
      </w:rPr>
      <w:t xml:space="preserve">BASICO </w:t>
    </w:r>
    <w:r w:rsidRPr="00AF3860">
      <w:rPr>
        <w:sz w:val="22"/>
        <w:szCs w:val="22"/>
      </w:rPr>
      <w:t xml:space="preserve">ORIENTATIVO </w:t>
    </w:r>
    <w:r>
      <w:rPr>
        <w:sz w:val="22"/>
        <w:szCs w:val="22"/>
      </w:rPr>
      <w:t xml:space="preserve">DE </w:t>
    </w:r>
    <w:r w:rsidRPr="00AF3860">
      <w:rPr>
        <w:sz w:val="22"/>
        <w:szCs w:val="22"/>
      </w:rPr>
      <w:t>NOTAS A LOS EECC</w:t>
    </w:r>
    <w:r>
      <w:rPr>
        <w:sz w:val="22"/>
        <w:szCs w:val="22"/>
      </w:rPr>
      <w:t xml:space="preserve"> – RT41 </w:t>
    </w:r>
    <w:r w:rsidR="00C81638">
      <w:rPr>
        <w:sz w:val="22"/>
        <w:szCs w:val="22"/>
      </w:rPr>
      <w:t xml:space="preserve">– </w:t>
    </w:r>
    <w:r w:rsidR="00F67C67">
      <w:rPr>
        <w:sz w:val="18"/>
        <w:szCs w:val="18"/>
      </w:rPr>
      <w:t>(actualizado al 15/01/2018</w:t>
    </w:r>
    <w:r w:rsidR="00C81638" w:rsidRPr="00C81638">
      <w:rPr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4C20"/>
    <w:multiLevelType w:val="multilevel"/>
    <w:tmpl w:val="64EAD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CC974E9"/>
    <w:multiLevelType w:val="hybridMultilevel"/>
    <w:tmpl w:val="BA9C909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B4B6C"/>
    <w:multiLevelType w:val="hybridMultilevel"/>
    <w:tmpl w:val="BCA6A1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860"/>
    <w:rsid w:val="00017F2B"/>
    <w:rsid w:val="000B1F90"/>
    <w:rsid w:val="000D633A"/>
    <w:rsid w:val="00113A8B"/>
    <w:rsid w:val="00125059"/>
    <w:rsid w:val="00133E74"/>
    <w:rsid w:val="001A78BB"/>
    <w:rsid w:val="00224523"/>
    <w:rsid w:val="002C7F24"/>
    <w:rsid w:val="0034311F"/>
    <w:rsid w:val="003649DD"/>
    <w:rsid w:val="00390F08"/>
    <w:rsid w:val="003B53F4"/>
    <w:rsid w:val="003B5C08"/>
    <w:rsid w:val="00460ED3"/>
    <w:rsid w:val="0046415E"/>
    <w:rsid w:val="0047086D"/>
    <w:rsid w:val="004A258D"/>
    <w:rsid w:val="004A62A3"/>
    <w:rsid w:val="004B1039"/>
    <w:rsid w:val="004D06C8"/>
    <w:rsid w:val="005155CF"/>
    <w:rsid w:val="005439BC"/>
    <w:rsid w:val="005447B7"/>
    <w:rsid w:val="00547AEA"/>
    <w:rsid w:val="00604E91"/>
    <w:rsid w:val="0067404A"/>
    <w:rsid w:val="00753F81"/>
    <w:rsid w:val="00796F2E"/>
    <w:rsid w:val="007B0A17"/>
    <w:rsid w:val="00835C6F"/>
    <w:rsid w:val="0089401D"/>
    <w:rsid w:val="008F137E"/>
    <w:rsid w:val="009030ED"/>
    <w:rsid w:val="0096168B"/>
    <w:rsid w:val="009C3F34"/>
    <w:rsid w:val="00A84DD1"/>
    <w:rsid w:val="00AA36FA"/>
    <w:rsid w:val="00AC3C68"/>
    <w:rsid w:val="00AD3325"/>
    <w:rsid w:val="00AF3860"/>
    <w:rsid w:val="00AF6428"/>
    <w:rsid w:val="00B62FA2"/>
    <w:rsid w:val="00B71017"/>
    <w:rsid w:val="00BC31C8"/>
    <w:rsid w:val="00C81638"/>
    <w:rsid w:val="00D02FD6"/>
    <w:rsid w:val="00D42EA7"/>
    <w:rsid w:val="00DA370D"/>
    <w:rsid w:val="00E37550"/>
    <w:rsid w:val="00E44B2D"/>
    <w:rsid w:val="00E57B61"/>
    <w:rsid w:val="00E957CA"/>
    <w:rsid w:val="00F36159"/>
    <w:rsid w:val="00F62B78"/>
    <w:rsid w:val="00F67C67"/>
    <w:rsid w:val="00F73932"/>
    <w:rsid w:val="00FA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7E"/>
  </w:style>
  <w:style w:type="paragraph" w:styleId="Ttulo1">
    <w:name w:val="heading 1"/>
    <w:basedOn w:val="Normal"/>
    <w:next w:val="Normal"/>
    <w:link w:val="Ttulo1Car"/>
    <w:uiPriority w:val="9"/>
    <w:qFormat/>
    <w:rsid w:val="00AF3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3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47A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1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860"/>
  </w:style>
  <w:style w:type="paragraph" w:styleId="Piedepgina">
    <w:name w:val="footer"/>
    <w:basedOn w:val="Normal"/>
    <w:link w:val="PiedepginaCar"/>
    <w:uiPriority w:val="99"/>
    <w:unhideWhenUsed/>
    <w:rsid w:val="00AF3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860"/>
  </w:style>
  <w:style w:type="paragraph" w:styleId="Textodeglobo">
    <w:name w:val="Balloon Text"/>
    <w:basedOn w:val="Normal"/>
    <w:link w:val="TextodegloboCar"/>
    <w:uiPriority w:val="99"/>
    <w:semiHidden/>
    <w:unhideWhenUsed/>
    <w:rsid w:val="00AF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86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F3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F3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47A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641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133E74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2505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2505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2505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44B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3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3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47A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1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860"/>
  </w:style>
  <w:style w:type="paragraph" w:styleId="Piedepgina">
    <w:name w:val="footer"/>
    <w:basedOn w:val="Normal"/>
    <w:link w:val="PiedepginaCar"/>
    <w:uiPriority w:val="99"/>
    <w:unhideWhenUsed/>
    <w:rsid w:val="00AF3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860"/>
  </w:style>
  <w:style w:type="paragraph" w:styleId="Textodeglobo">
    <w:name w:val="Balloon Text"/>
    <w:basedOn w:val="Normal"/>
    <w:link w:val="TextodegloboCar"/>
    <w:uiPriority w:val="99"/>
    <w:semiHidden/>
    <w:unhideWhenUsed/>
    <w:rsid w:val="00AF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86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F3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F3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47A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641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133E74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2505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2505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250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echubut.org.ar/secretaria/36-referido-a-nota-eecc-unidad-de-medid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B0D7-13FB-4985-8D62-B0C77B8B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Sosa</dc:creator>
  <cp:lastModifiedBy>Jorge Sosa</cp:lastModifiedBy>
  <cp:revision>2</cp:revision>
  <dcterms:created xsi:type="dcterms:W3CDTF">2018-02-14T15:39:00Z</dcterms:created>
  <dcterms:modified xsi:type="dcterms:W3CDTF">2018-02-14T15:39:00Z</dcterms:modified>
</cp:coreProperties>
</file>