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34"/>
        <w:rPr>
          <w:rFonts w:ascii="Times New Roman"/>
          <w:b w:val="0"/>
        </w:rPr>
      </w:pPr>
    </w:p>
    <w:p>
      <w:pPr>
        <w:pStyle w:val="Heading1"/>
        <w:ind w:left="4328"/>
      </w:pPr>
      <w:r>
        <w:rPr/>
        <w:t>ANEXO</w:t>
      </w:r>
      <w:r>
        <w:rPr>
          <w:spacing w:val="-5"/>
        </w:rPr>
        <w:t> </w:t>
      </w:r>
      <w:r>
        <w:rPr/>
        <w:t>I –</w:t>
      </w:r>
      <w:r>
        <w:rPr>
          <w:spacing w:val="-4"/>
        </w:rPr>
        <w:t> </w:t>
      </w:r>
      <w:r>
        <w:rPr/>
        <w:t>ACTIVOS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PASIVOS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MONEDA</w:t>
      </w:r>
      <w:r>
        <w:rPr>
          <w:spacing w:val="-5"/>
        </w:rPr>
        <w:t> </w:t>
      </w:r>
      <w:r>
        <w:rPr>
          <w:spacing w:val="-2"/>
        </w:rPr>
        <w:t>EXTRANJERA</w:t>
      </w:r>
    </w:p>
    <w:p>
      <w:pPr>
        <w:pStyle w:val="BodyText"/>
        <w:spacing w:line="482" w:lineRule="auto" w:before="58"/>
        <w:ind w:left="5309" w:right="6157"/>
        <w:jc w:val="center"/>
      </w:pPr>
      <w:r>
        <w:rPr/>
        <w:t>al</w:t>
      </w:r>
      <w:r>
        <w:rPr>
          <w:spacing w:val="-6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ejercicio</w:t>
      </w:r>
      <w:r>
        <w:rPr>
          <w:spacing w:val="-9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6"/>
        <w:gridCol w:w="1827"/>
        <w:gridCol w:w="1827"/>
        <w:gridCol w:w="1824"/>
        <w:gridCol w:w="1827"/>
        <w:gridCol w:w="1829"/>
      </w:tblGrid>
      <w:tr>
        <w:trPr>
          <w:trHeight w:val="184" w:hRule="atLeast"/>
        </w:trPr>
        <w:tc>
          <w:tcPr>
            <w:tcW w:w="4866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5" w:type="dxa"/>
            <w:gridSpan w:val="4"/>
            <w:shd w:val="clear" w:color="auto" w:fill="F1F1F1"/>
          </w:tcPr>
          <w:p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Actual</w:t>
            </w:r>
          </w:p>
        </w:tc>
        <w:tc>
          <w:tcPr>
            <w:tcW w:w="1829" w:type="dxa"/>
            <w:shd w:val="clear" w:color="auto" w:fill="F1F1F1"/>
          </w:tcPr>
          <w:p>
            <w:pPr>
              <w:pStyle w:val="TableParagraph"/>
              <w:spacing w:line="164" w:lineRule="exact"/>
              <w:ind w:left="457"/>
              <w:rPr>
                <w:sz w:val="16"/>
              </w:rPr>
            </w:pPr>
            <w:r>
              <w:rPr>
                <w:spacing w:val="-2"/>
                <w:sz w:val="16"/>
              </w:rPr>
              <w:t>Comparativo</w:t>
            </w:r>
          </w:p>
        </w:tc>
      </w:tr>
      <w:tr>
        <w:trPr>
          <w:trHeight w:val="369" w:hRule="atLeast"/>
        </w:trPr>
        <w:tc>
          <w:tcPr>
            <w:tcW w:w="486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line="184" w:lineRule="exact"/>
              <w:ind w:left="553" w:hanging="272"/>
              <w:rPr>
                <w:sz w:val="16"/>
              </w:rPr>
            </w:pPr>
            <w:r>
              <w:rPr>
                <w:sz w:val="16"/>
              </w:rPr>
              <w:t>Clase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moneda </w:t>
            </w:r>
            <w:r>
              <w:rPr>
                <w:spacing w:val="-2"/>
                <w:sz w:val="16"/>
              </w:rPr>
              <w:t>extranjera</w:t>
            </w: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line="184" w:lineRule="exact"/>
              <w:ind w:left="553" w:hanging="291"/>
              <w:rPr>
                <w:sz w:val="16"/>
              </w:rPr>
            </w:pPr>
            <w:r>
              <w:rPr>
                <w:sz w:val="16"/>
              </w:rPr>
              <w:t>Monto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moneda </w:t>
            </w:r>
            <w:r>
              <w:rPr>
                <w:spacing w:val="-2"/>
                <w:sz w:val="16"/>
              </w:rPr>
              <w:t>extranjera</w:t>
            </w:r>
          </w:p>
        </w:tc>
        <w:tc>
          <w:tcPr>
            <w:tcW w:w="1824" w:type="dxa"/>
            <w:shd w:val="clear" w:color="auto" w:fill="F1F1F1"/>
          </w:tcPr>
          <w:p>
            <w:pPr>
              <w:pStyle w:val="TableParagraph"/>
              <w:spacing w:line="184" w:lineRule="exact"/>
              <w:ind w:left="593" w:right="351" w:hanging="231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cambio </w:t>
            </w:r>
            <w:r>
              <w:rPr>
                <w:spacing w:val="-2"/>
                <w:sz w:val="16"/>
              </w:rPr>
              <w:t>aplicable</w:t>
            </w: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line="184" w:lineRule="exact"/>
              <w:ind w:left="745" w:hanging="481"/>
              <w:rPr>
                <w:sz w:val="16"/>
              </w:rPr>
            </w:pPr>
            <w:r>
              <w:rPr>
                <w:sz w:val="16"/>
              </w:rPr>
              <w:t>Monto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moneda </w:t>
            </w:r>
            <w:r>
              <w:rPr>
                <w:spacing w:val="-2"/>
                <w:sz w:val="16"/>
              </w:rPr>
              <w:t>local</w:t>
            </w:r>
          </w:p>
        </w:tc>
        <w:tc>
          <w:tcPr>
            <w:tcW w:w="1829" w:type="dxa"/>
            <w:shd w:val="clear" w:color="auto" w:fill="F1F1F1"/>
          </w:tcPr>
          <w:p>
            <w:pPr>
              <w:pStyle w:val="TableParagraph"/>
              <w:spacing w:line="184" w:lineRule="exact"/>
              <w:ind w:left="745" w:right="260" w:hanging="480"/>
              <w:rPr>
                <w:sz w:val="16"/>
              </w:rPr>
            </w:pPr>
            <w:r>
              <w:rPr>
                <w:sz w:val="16"/>
              </w:rPr>
              <w:t>Monto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moneda </w:t>
            </w:r>
            <w:r>
              <w:rPr>
                <w:spacing w:val="-2"/>
                <w:sz w:val="16"/>
              </w:rPr>
              <w:t>local</w:t>
            </w:r>
          </w:p>
        </w:tc>
      </w:tr>
      <w:tr>
        <w:trPr>
          <w:trHeight w:val="2022" w:hRule="atLeast"/>
        </w:trPr>
        <w:tc>
          <w:tcPr>
            <w:tcW w:w="4866" w:type="dxa"/>
            <w:vMerge w:val="restart"/>
          </w:tcPr>
          <w:p>
            <w:pPr>
              <w:pStyle w:val="TableParagraph"/>
              <w:spacing w:line="179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ACTIVOS</w:t>
            </w:r>
          </w:p>
          <w:p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Activos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ind w:left="331" w:right="3224" w:hanging="224"/>
              <w:rPr>
                <w:sz w:val="16"/>
              </w:rPr>
            </w:pPr>
            <w:r>
              <w:rPr>
                <w:sz w:val="16"/>
              </w:rPr>
              <w:t>Caja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bancos </w:t>
            </w:r>
            <w:r>
              <w:rPr>
                <w:spacing w:val="-2"/>
                <w:sz w:val="16"/>
              </w:rPr>
              <w:t>Efectivo</w:t>
            </w:r>
          </w:p>
          <w:p>
            <w:pPr>
              <w:pStyle w:val="TableParagraph"/>
              <w:ind w:left="107" w:right="1488" w:firstLine="226"/>
              <w:rPr>
                <w:sz w:val="16"/>
              </w:rPr>
            </w:pPr>
            <w:r>
              <w:rPr>
                <w:sz w:val="16"/>
              </w:rPr>
              <w:t>Depósitos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bancarias Inversiones financieras</w:t>
            </w:r>
          </w:p>
          <w:p>
            <w:pPr>
              <w:pStyle w:val="TableParagraph"/>
              <w:spacing w:line="183" w:lineRule="exact"/>
              <w:ind w:left="333"/>
              <w:rPr>
                <w:sz w:val="16"/>
              </w:rPr>
            </w:pPr>
            <w:r>
              <w:rPr>
                <w:sz w:val="16"/>
              </w:rPr>
              <w:t>Depósitos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plazo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fijo</w:t>
            </w:r>
          </w:p>
          <w:p>
            <w:pPr>
              <w:pStyle w:val="TableParagraph"/>
              <w:ind w:left="333" w:right="1488" w:hanging="227"/>
              <w:rPr>
                <w:sz w:val="16"/>
              </w:rPr>
            </w:pPr>
            <w:r>
              <w:rPr>
                <w:sz w:val="16"/>
              </w:rPr>
              <w:t>Cuentas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cobrar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clientes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moneda Deudores por ventas</w:t>
            </w:r>
          </w:p>
          <w:p>
            <w:pPr>
              <w:pStyle w:val="TableParagraph"/>
              <w:spacing w:line="247" w:lineRule="auto"/>
              <w:ind w:left="107" w:right="2038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Créditos con partes relacionadas Otras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cobrar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moneda </w:t>
            </w:r>
            <w:r>
              <w:rPr>
                <w:rFonts w:ascii="Arial" w:hAnsi="Arial"/>
                <w:b/>
                <w:sz w:val="16"/>
              </w:rPr>
              <w:t>Total de activos corrientes</w:t>
            </w:r>
          </w:p>
          <w:p>
            <w:pPr>
              <w:pStyle w:val="TableParagraph"/>
              <w:spacing w:before="178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Activos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…..</w:t>
            </w:r>
          </w:p>
          <w:p>
            <w:pPr>
              <w:pStyle w:val="TableParagraph"/>
              <w:spacing w:before="1"/>
              <w:ind w:left="107" w:right="21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activos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corrientes Total de activos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8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PASIVOS</w:t>
            </w:r>
          </w:p>
          <w:p>
            <w:pPr>
              <w:pStyle w:val="TableParagraph"/>
              <w:spacing w:line="18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Pasivos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before="1"/>
              <w:ind w:left="331" w:right="1488" w:hanging="224"/>
              <w:rPr>
                <w:sz w:val="16"/>
              </w:rPr>
            </w:pPr>
            <w:r>
              <w:rPr>
                <w:sz w:val="16"/>
              </w:rPr>
              <w:t>Proveedores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servicios </w:t>
            </w:r>
            <w:r>
              <w:rPr>
                <w:spacing w:val="-2"/>
                <w:sz w:val="16"/>
              </w:rPr>
              <w:t>Proveedores</w:t>
            </w:r>
          </w:p>
          <w:p>
            <w:pPr>
              <w:pStyle w:val="TableParagraph"/>
              <w:ind w:left="107" w:right="2038" w:firstLine="226"/>
              <w:rPr>
                <w:sz w:val="16"/>
              </w:rPr>
            </w:pPr>
            <w:r>
              <w:rPr>
                <w:sz w:val="16"/>
              </w:rPr>
              <w:t>Cheques de pago diferido Préstamos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pasivos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financieros</w:t>
            </w:r>
          </w:p>
          <w:p>
            <w:pPr>
              <w:pStyle w:val="TableParagraph"/>
              <w:spacing w:before="1"/>
              <w:ind w:left="107" w:right="355" w:firstLine="223"/>
              <w:rPr>
                <w:sz w:val="16"/>
              </w:rPr>
            </w:pPr>
            <w:r>
              <w:rPr>
                <w:sz w:val="16"/>
              </w:rPr>
              <w:t>Préstamos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prefinanciación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exportaciones </w:t>
            </w:r>
            <w:r>
              <w:rPr>
                <w:spacing w:val="-2"/>
                <w:sz w:val="16"/>
              </w:rPr>
              <w:t>Previsiones</w:t>
            </w:r>
          </w:p>
          <w:p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pasivos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before="183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Pasivos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  <w:p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pasivos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line="169" w:lineRule="exact" w:before="8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pasivos</w:t>
            </w: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03" w:hRule="atLeast"/>
        </w:trPr>
        <w:tc>
          <w:tcPr>
            <w:tcW w:w="4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77" w:hRule="atLeast"/>
        </w:trPr>
        <w:tc>
          <w:tcPr>
            <w:tcW w:w="4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4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748" w:footer="776" w:top="1400" w:bottom="960" w:left="1133" w:right="283"/>
          <w:pgNumType w:start="27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Heading1"/>
        <w:ind w:left="4328"/>
      </w:pPr>
      <w:r>
        <w:rPr/>
        <w:t>ANEXO</w:t>
      </w:r>
      <w:r>
        <w:rPr>
          <w:spacing w:val="-5"/>
        </w:rPr>
        <w:t> </w:t>
      </w:r>
      <w:r>
        <w:rPr/>
        <w:t>II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ACTIVOS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PASIVOS</w:t>
      </w:r>
      <w:r>
        <w:rPr>
          <w:spacing w:val="-2"/>
        </w:rPr>
        <w:t> </w:t>
      </w:r>
      <w:r>
        <w:rPr/>
        <w:t>POR</w:t>
      </w:r>
      <w:r>
        <w:rPr>
          <w:spacing w:val="-5"/>
        </w:rPr>
        <w:t> </w:t>
      </w:r>
      <w:r>
        <w:rPr>
          <w:spacing w:val="-2"/>
        </w:rPr>
        <w:t>VENCIMIENTO</w:t>
      </w:r>
      <w:r>
        <w:rPr>
          <w:spacing w:val="-2"/>
          <w:vertAlign w:val="superscript"/>
        </w:rPr>
        <w:t>20</w:t>
      </w:r>
    </w:p>
    <w:p>
      <w:pPr>
        <w:pStyle w:val="BodyText"/>
        <w:spacing w:line="482" w:lineRule="auto" w:before="58"/>
        <w:ind w:left="5312" w:right="6157"/>
        <w:jc w:val="center"/>
      </w:pPr>
      <w:r>
        <w:rPr/>
        <w:t>al</w:t>
      </w:r>
      <w:r>
        <w:rPr>
          <w:spacing w:val="75"/>
        </w:rPr>
        <w:t> </w:t>
      </w:r>
      <w:r>
        <w:rPr/>
        <w:t>…/…/…</w:t>
      </w:r>
      <w:r>
        <w:rPr>
          <w:spacing w:val="-4"/>
        </w:rPr>
        <w:t> </w:t>
      </w:r>
      <w:r>
        <w:rPr/>
        <w:t>comparativo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888"/>
        <w:gridCol w:w="1054"/>
        <w:gridCol w:w="859"/>
        <w:gridCol w:w="984"/>
        <w:gridCol w:w="905"/>
        <w:gridCol w:w="1054"/>
        <w:gridCol w:w="890"/>
        <w:gridCol w:w="986"/>
        <w:gridCol w:w="910"/>
        <w:gridCol w:w="1053"/>
        <w:gridCol w:w="919"/>
        <w:gridCol w:w="1056"/>
      </w:tblGrid>
      <w:tr>
        <w:trPr>
          <w:trHeight w:val="184" w:hRule="atLeast"/>
        </w:trPr>
        <w:tc>
          <w:tcPr>
            <w:tcW w:w="13747" w:type="dxa"/>
            <w:gridSpan w:val="13"/>
            <w:shd w:val="clear" w:color="auto" w:fill="F1F1F1"/>
          </w:tcPr>
          <w:p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actual</w:t>
            </w:r>
          </w:p>
        </w:tc>
      </w:tr>
      <w:tr>
        <w:trPr>
          <w:trHeight w:val="184" w:hRule="atLeast"/>
        </w:trPr>
        <w:tc>
          <w:tcPr>
            <w:tcW w:w="2189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Plazo</w:t>
            </w:r>
          </w:p>
        </w:tc>
        <w:tc>
          <w:tcPr>
            <w:tcW w:w="7620" w:type="dxa"/>
            <w:gridSpan w:val="8"/>
            <w:shd w:val="clear" w:color="auto" w:fill="F1F1F1"/>
          </w:tcPr>
          <w:p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ACTIVOS</w:t>
            </w:r>
          </w:p>
        </w:tc>
        <w:tc>
          <w:tcPr>
            <w:tcW w:w="3938" w:type="dxa"/>
            <w:gridSpan w:val="4"/>
            <w:shd w:val="clear" w:color="auto" w:fill="F1F1F1"/>
          </w:tcPr>
          <w:p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PASIVOS</w:t>
            </w:r>
          </w:p>
        </w:tc>
      </w:tr>
      <w:tr>
        <w:trPr>
          <w:trHeight w:val="184" w:hRule="atLeast"/>
        </w:trPr>
        <w:tc>
          <w:tcPr>
            <w:tcW w:w="218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5" w:type="dxa"/>
            <w:gridSpan w:val="4"/>
            <w:shd w:val="clear" w:color="auto" w:fill="F1F1F1"/>
          </w:tcPr>
          <w:p>
            <w:pPr>
              <w:pStyle w:val="TableParagraph"/>
              <w:spacing w:line="165" w:lineRule="exact"/>
              <w:ind w:left="1072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financieras</w:t>
            </w:r>
          </w:p>
        </w:tc>
        <w:tc>
          <w:tcPr>
            <w:tcW w:w="3835" w:type="dxa"/>
            <w:gridSpan w:val="4"/>
            <w:shd w:val="clear" w:color="auto" w:fill="F1F1F1"/>
          </w:tcPr>
          <w:p>
            <w:pPr>
              <w:pStyle w:val="TableParagraph"/>
              <w:spacing w:line="165" w:lineRule="exact"/>
              <w:ind w:left="1232"/>
              <w:rPr>
                <w:sz w:val="16"/>
              </w:rPr>
            </w:pPr>
            <w:r>
              <w:rPr>
                <w:sz w:val="16"/>
              </w:rPr>
              <w:t>Cuentas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cobrar</w:t>
            </w:r>
          </w:p>
        </w:tc>
        <w:tc>
          <w:tcPr>
            <w:tcW w:w="3938" w:type="dxa"/>
            <w:gridSpan w:val="4"/>
            <w:shd w:val="clear" w:color="auto" w:fill="F1F1F1"/>
          </w:tcPr>
          <w:p>
            <w:pPr>
              <w:pStyle w:val="TableParagraph"/>
              <w:spacing w:line="165" w:lineRule="exact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Deudas</w:t>
            </w:r>
          </w:p>
        </w:tc>
      </w:tr>
      <w:tr>
        <w:trPr>
          <w:trHeight w:val="551" w:hRule="atLeast"/>
        </w:trPr>
        <w:tc>
          <w:tcPr>
            <w:tcW w:w="218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shd w:val="clear" w:color="auto" w:fill="F1F1F1"/>
          </w:tcPr>
          <w:p>
            <w:pPr>
              <w:pStyle w:val="TableParagraph"/>
              <w:spacing w:before="180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1054" w:type="dxa"/>
            <w:shd w:val="clear" w:color="auto" w:fill="F1F1F1"/>
          </w:tcPr>
          <w:p>
            <w:pPr>
              <w:pStyle w:val="TableParagraph"/>
              <w:spacing w:before="89"/>
              <w:ind w:left="108" w:firstLine="194"/>
              <w:rPr>
                <w:sz w:val="16"/>
              </w:rPr>
            </w:pPr>
            <w:r>
              <w:rPr>
                <w:spacing w:val="-2"/>
                <w:sz w:val="16"/>
              </w:rPr>
              <w:t>Monto garantizado</w:t>
            </w:r>
          </w:p>
        </w:tc>
        <w:tc>
          <w:tcPr>
            <w:tcW w:w="859" w:type="dxa"/>
            <w:shd w:val="clear" w:color="auto" w:fill="F1F1F1"/>
          </w:tcPr>
          <w:p>
            <w:pPr>
              <w:pStyle w:val="TableParagraph"/>
              <w:spacing w:before="89"/>
              <w:ind w:left="278" w:right="150" w:hanging="118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tasa</w:t>
            </w:r>
          </w:p>
        </w:tc>
        <w:tc>
          <w:tcPr>
            <w:tcW w:w="984" w:type="dxa"/>
            <w:shd w:val="clear" w:color="auto" w:fill="F1F1F1"/>
          </w:tcPr>
          <w:p>
            <w:pPr>
              <w:pStyle w:val="TableParagraph"/>
              <w:spacing w:line="237" w:lineRule="auto"/>
              <w:ind w:left="158" w:right="145" w:hanging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Tasa </w:t>
            </w:r>
            <w:r>
              <w:rPr>
                <w:spacing w:val="-2"/>
                <w:sz w:val="16"/>
              </w:rPr>
              <w:t>promedio</w:t>
            </w:r>
          </w:p>
          <w:p>
            <w:pPr>
              <w:pStyle w:val="TableParagraph"/>
              <w:spacing w:line="167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ponderada</w:t>
            </w:r>
          </w:p>
        </w:tc>
        <w:tc>
          <w:tcPr>
            <w:tcW w:w="905" w:type="dxa"/>
            <w:shd w:val="clear" w:color="auto" w:fill="F1F1F1"/>
          </w:tcPr>
          <w:p>
            <w:pPr>
              <w:pStyle w:val="TableParagraph"/>
              <w:spacing w:before="180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1054" w:type="dxa"/>
            <w:shd w:val="clear" w:color="auto" w:fill="F1F1F1"/>
          </w:tcPr>
          <w:p>
            <w:pPr>
              <w:pStyle w:val="TableParagraph"/>
              <w:spacing w:before="89"/>
              <w:ind w:left="108" w:firstLine="194"/>
              <w:rPr>
                <w:sz w:val="16"/>
              </w:rPr>
            </w:pPr>
            <w:r>
              <w:rPr>
                <w:spacing w:val="-2"/>
                <w:sz w:val="16"/>
              </w:rPr>
              <w:t>Monto garantizado</w:t>
            </w:r>
          </w:p>
        </w:tc>
        <w:tc>
          <w:tcPr>
            <w:tcW w:w="890" w:type="dxa"/>
            <w:shd w:val="clear" w:color="auto" w:fill="F1F1F1"/>
          </w:tcPr>
          <w:p>
            <w:pPr>
              <w:pStyle w:val="TableParagraph"/>
              <w:spacing w:before="89"/>
              <w:ind w:left="290" w:right="168" w:hanging="11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tasa</w:t>
            </w:r>
          </w:p>
        </w:tc>
        <w:tc>
          <w:tcPr>
            <w:tcW w:w="986" w:type="dxa"/>
            <w:shd w:val="clear" w:color="auto" w:fill="F1F1F1"/>
          </w:tcPr>
          <w:p>
            <w:pPr>
              <w:pStyle w:val="TableParagraph"/>
              <w:spacing w:line="237" w:lineRule="auto"/>
              <w:ind w:left="159" w:right="147" w:firstLine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Tasa </w:t>
            </w:r>
            <w:r>
              <w:rPr>
                <w:spacing w:val="-2"/>
                <w:sz w:val="16"/>
              </w:rPr>
              <w:t>promedio</w:t>
            </w:r>
          </w:p>
          <w:p>
            <w:pPr>
              <w:pStyle w:val="TableParagraph"/>
              <w:spacing w:line="167" w:lineRule="exact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ponderada</w:t>
            </w:r>
          </w:p>
        </w:tc>
        <w:tc>
          <w:tcPr>
            <w:tcW w:w="910" w:type="dxa"/>
            <w:shd w:val="clear" w:color="auto" w:fill="F1F1F1"/>
          </w:tcPr>
          <w:p>
            <w:pPr>
              <w:pStyle w:val="TableParagraph"/>
              <w:spacing w:before="180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1053" w:type="dxa"/>
            <w:shd w:val="clear" w:color="auto" w:fill="F1F1F1"/>
          </w:tcPr>
          <w:p>
            <w:pPr>
              <w:pStyle w:val="TableParagraph"/>
              <w:spacing w:before="89"/>
              <w:ind w:left="109" w:firstLine="194"/>
              <w:rPr>
                <w:sz w:val="16"/>
              </w:rPr>
            </w:pPr>
            <w:r>
              <w:rPr>
                <w:spacing w:val="-2"/>
                <w:sz w:val="16"/>
              </w:rPr>
              <w:t>Monto garantizado</w:t>
            </w:r>
          </w:p>
        </w:tc>
        <w:tc>
          <w:tcPr>
            <w:tcW w:w="919" w:type="dxa"/>
            <w:shd w:val="clear" w:color="auto" w:fill="F1F1F1"/>
          </w:tcPr>
          <w:p>
            <w:pPr>
              <w:pStyle w:val="TableParagraph"/>
              <w:spacing w:before="89"/>
              <w:ind w:left="309" w:right="177" w:hanging="11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tasa</w:t>
            </w:r>
          </w:p>
        </w:tc>
        <w:tc>
          <w:tcPr>
            <w:tcW w:w="1056" w:type="dxa"/>
            <w:shd w:val="clear" w:color="auto" w:fill="F1F1F1"/>
          </w:tcPr>
          <w:p>
            <w:pPr>
              <w:pStyle w:val="TableParagraph"/>
              <w:spacing w:line="237" w:lineRule="auto"/>
              <w:ind w:left="194" w:right="182" w:hanging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Tasa </w:t>
            </w:r>
            <w:r>
              <w:rPr>
                <w:spacing w:val="-2"/>
                <w:sz w:val="16"/>
              </w:rPr>
              <w:t>promedio</w:t>
            </w:r>
          </w:p>
          <w:p>
            <w:pPr>
              <w:pStyle w:val="TableParagraph"/>
              <w:spacing w:line="167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ponderada</w:t>
            </w:r>
          </w:p>
        </w:tc>
      </w:tr>
      <w:tr>
        <w:trPr>
          <w:trHeight w:val="2759" w:hRule="atLeast"/>
        </w:trPr>
        <w:tc>
          <w:tcPr>
            <w:tcW w:w="2189" w:type="dxa"/>
          </w:tcPr>
          <w:p>
            <w:pPr>
              <w:pStyle w:val="TableParagraph"/>
              <w:spacing w:line="181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 </w:t>
            </w:r>
            <w:r>
              <w:rPr>
                <w:rFonts w:ascii="Arial"/>
                <w:b/>
                <w:spacing w:val="-2"/>
                <w:sz w:val="16"/>
              </w:rPr>
              <w:t>vencer</w:t>
            </w:r>
          </w:p>
          <w:p>
            <w:pPr>
              <w:pStyle w:val="TableParagraph"/>
              <w:ind w:left="107" w:right="576"/>
              <w:rPr>
                <w:sz w:val="16"/>
              </w:rPr>
            </w:pPr>
            <w:r>
              <w:rPr>
                <w:sz w:val="16"/>
              </w:rPr>
              <w:t>Hasta tres meses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meses</w:t>
            </w:r>
          </w:p>
          <w:p>
            <w:pPr>
              <w:pStyle w:val="TableParagraph"/>
              <w:spacing w:before="1"/>
              <w:ind w:left="107" w:right="224"/>
              <w:rPr>
                <w:sz w:val="16"/>
              </w:rPr>
            </w:pPr>
            <w:r>
              <w:rPr>
                <w:sz w:val="16"/>
              </w:rPr>
              <w:t>De seis a nueve meses 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nueve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meses En el segundo año</w:t>
            </w:r>
          </w:p>
          <w:p>
            <w:pPr>
              <w:pStyle w:val="TableParagraph"/>
              <w:ind w:left="107" w:right="787"/>
              <w:rPr>
                <w:sz w:val="16"/>
              </w:rPr>
            </w:pPr>
            <w:r>
              <w:rPr>
                <w:sz w:val="16"/>
              </w:rPr>
              <w:t>En el tercer año En el cuarto año En el quinto año En el sexto año En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séptimo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año En el octavo año En 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noveno año En el décimo año</w:t>
            </w:r>
          </w:p>
          <w:p>
            <w:pPr>
              <w:pStyle w:val="TableParagraph"/>
              <w:spacing w:line="167" w:lineRule="exact"/>
              <w:ind w:left="107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más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diez </w:t>
            </w: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2189" w:type="dxa"/>
          </w:tcPr>
          <w:p>
            <w:pPr>
              <w:pStyle w:val="TableParagraph"/>
              <w:spacing w:line="164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vencer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189" w:type="dxa"/>
          </w:tcPr>
          <w:p>
            <w:pPr>
              <w:pStyle w:val="TableParagraph"/>
              <w:spacing w:line="164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Sin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plazos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establecidos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189" w:type="dxa"/>
          </w:tcPr>
          <w:p>
            <w:pPr>
              <w:pStyle w:val="TableParagraph"/>
              <w:spacing w:line="164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plazos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vencidos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189" w:type="dxa"/>
          </w:tcPr>
          <w:p>
            <w:pPr>
              <w:pStyle w:val="TableParagraph"/>
              <w:spacing w:line="164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Totales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900683</wp:posOffset>
                </wp:positionH>
                <wp:positionV relativeFrom="paragraph">
                  <wp:posOffset>224125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7.647684pt;width:144.020pt;height:.72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9"/>
        <w:ind w:left="285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position w:val="4"/>
          <w:sz w:val="9"/>
        </w:rPr>
        <w:t>20</w:t>
      </w:r>
      <w:r>
        <w:rPr>
          <w:rFonts w:ascii="Calibri" w:hAnsi="Calibri"/>
          <w:spacing w:val="5"/>
          <w:position w:val="4"/>
          <w:sz w:val="9"/>
        </w:rPr>
        <w:t> </w:t>
      </w:r>
      <w:r>
        <w:rPr>
          <w:rFonts w:ascii="Calibri" w:hAnsi="Calibri"/>
          <w:sz w:val="14"/>
        </w:rPr>
        <w:t>Una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entidad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pequeña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o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mediana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podrá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no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revelar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esta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pacing w:val="-2"/>
          <w:sz w:val="14"/>
        </w:rPr>
        <w:t>información.</w:t>
      </w:r>
    </w:p>
    <w:p>
      <w:pPr>
        <w:spacing w:after="0"/>
        <w:jc w:val="left"/>
        <w:rPr>
          <w:rFonts w:ascii="Calibri" w:hAnsi="Calibri"/>
          <w:sz w:val="14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44"/>
        <w:rPr>
          <w:rFonts w:ascii="Calibri"/>
          <w:b w:val="0"/>
        </w:rPr>
      </w:pPr>
    </w:p>
    <w:p>
      <w:pPr>
        <w:pStyle w:val="BodyText"/>
        <w:ind w:left="4329" w:right="5174"/>
        <w:jc w:val="center"/>
      </w:pPr>
      <w:r>
        <w:rPr/>
        <w:t>ANEXO</w:t>
      </w:r>
      <w:r>
        <w:rPr>
          <w:spacing w:val="-5"/>
        </w:rPr>
        <w:t> </w:t>
      </w:r>
      <w:r>
        <w:rPr/>
        <w:t>II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ACTIVOS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PASIVOS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VENCIMIENTO</w:t>
      </w:r>
      <w:r>
        <w:rPr>
          <w:spacing w:val="-3"/>
        </w:rPr>
        <w:t> </w:t>
      </w:r>
      <w:r>
        <w:rPr>
          <w:spacing w:val="-2"/>
        </w:rPr>
        <w:t>(continuación)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5312" w:right="6157"/>
        <w:jc w:val="center"/>
      </w:pPr>
      <w:r>
        <w:rPr/>
        <w:t>al</w:t>
      </w:r>
      <w:r>
        <w:rPr>
          <w:spacing w:val="75"/>
        </w:rPr>
        <w:t> </w:t>
      </w:r>
      <w:r>
        <w:rPr/>
        <w:t>…/…/…</w:t>
      </w:r>
      <w:r>
        <w:rPr>
          <w:spacing w:val="-4"/>
        </w:rPr>
        <w:t> </w:t>
      </w:r>
      <w:r>
        <w:rPr/>
        <w:t>comparativo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808"/>
        <w:gridCol w:w="1053"/>
        <w:gridCol w:w="728"/>
        <w:gridCol w:w="980"/>
        <w:gridCol w:w="927"/>
        <w:gridCol w:w="1052"/>
        <w:gridCol w:w="927"/>
        <w:gridCol w:w="980"/>
        <w:gridCol w:w="774"/>
        <w:gridCol w:w="1053"/>
        <w:gridCol w:w="736"/>
        <w:gridCol w:w="981"/>
      </w:tblGrid>
      <w:tr>
        <w:trPr>
          <w:trHeight w:val="184" w:hRule="atLeast"/>
        </w:trPr>
        <w:tc>
          <w:tcPr>
            <w:tcW w:w="13171" w:type="dxa"/>
            <w:gridSpan w:val="13"/>
            <w:shd w:val="clear" w:color="auto" w:fill="F1F1F1"/>
          </w:tcPr>
          <w:p>
            <w:pPr>
              <w:pStyle w:val="TableParagraph"/>
              <w:spacing w:line="163" w:lineRule="exact"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comparativo</w:t>
            </w:r>
          </w:p>
        </w:tc>
      </w:tr>
      <w:tr>
        <w:trPr>
          <w:trHeight w:val="184" w:hRule="atLeast"/>
        </w:trPr>
        <w:tc>
          <w:tcPr>
            <w:tcW w:w="2172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Plazo</w:t>
            </w:r>
          </w:p>
        </w:tc>
        <w:tc>
          <w:tcPr>
            <w:tcW w:w="7455" w:type="dxa"/>
            <w:gridSpan w:val="8"/>
            <w:shd w:val="clear" w:color="auto" w:fill="F1F1F1"/>
          </w:tcPr>
          <w:p>
            <w:pPr>
              <w:pStyle w:val="TableParagraph"/>
              <w:spacing w:line="163" w:lineRule="exact" w:before="1"/>
              <w:ind w:lef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ACTIVOS</w:t>
            </w:r>
          </w:p>
        </w:tc>
        <w:tc>
          <w:tcPr>
            <w:tcW w:w="3544" w:type="dxa"/>
            <w:gridSpan w:val="4"/>
            <w:shd w:val="clear" w:color="auto" w:fill="F1F1F1"/>
          </w:tcPr>
          <w:p>
            <w:pPr>
              <w:pStyle w:val="TableParagraph"/>
              <w:spacing w:line="163" w:lineRule="exact" w:before="1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PASIVOS</w:t>
            </w:r>
          </w:p>
        </w:tc>
      </w:tr>
      <w:tr>
        <w:trPr>
          <w:trHeight w:val="182" w:hRule="atLeast"/>
        </w:trPr>
        <w:tc>
          <w:tcPr>
            <w:tcW w:w="217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  <w:gridSpan w:val="4"/>
            <w:shd w:val="clear" w:color="auto" w:fill="F1F1F1"/>
          </w:tcPr>
          <w:p>
            <w:pPr>
              <w:pStyle w:val="TableParagraph"/>
              <w:spacing w:line="163" w:lineRule="exact"/>
              <w:ind w:left="967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financieras</w:t>
            </w:r>
          </w:p>
        </w:tc>
        <w:tc>
          <w:tcPr>
            <w:tcW w:w="3886" w:type="dxa"/>
            <w:gridSpan w:val="4"/>
            <w:shd w:val="clear" w:color="auto" w:fill="F1F1F1"/>
          </w:tcPr>
          <w:p>
            <w:pPr>
              <w:pStyle w:val="TableParagraph"/>
              <w:spacing w:line="163" w:lineRule="exact"/>
              <w:ind w:left="1265"/>
              <w:rPr>
                <w:sz w:val="16"/>
              </w:rPr>
            </w:pPr>
            <w:r>
              <w:rPr>
                <w:sz w:val="16"/>
              </w:rPr>
              <w:t>Cuentas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cobrar</w:t>
            </w:r>
          </w:p>
        </w:tc>
        <w:tc>
          <w:tcPr>
            <w:tcW w:w="3544" w:type="dxa"/>
            <w:gridSpan w:val="4"/>
            <w:shd w:val="clear" w:color="auto" w:fill="F1F1F1"/>
          </w:tcPr>
          <w:p>
            <w:pPr>
              <w:pStyle w:val="TableParagraph"/>
              <w:spacing w:line="163" w:lineRule="exact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Deudas</w:t>
            </w:r>
          </w:p>
        </w:tc>
      </w:tr>
      <w:tr>
        <w:trPr>
          <w:trHeight w:val="554" w:hRule="atLeast"/>
        </w:trPr>
        <w:tc>
          <w:tcPr>
            <w:tcW w:w="217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shd w:val="clear" w:color="auto" w:fill="F1F1F1"/>
          </w:tcPr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82"/>
              <w:rPr>
                <w:sz w:val="16"/>
              </w:rPr>
            </w:pP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1053" w:type="dxa"/>
            <w:shd w:val="clear" w:color="auto" w:fill="F1F1F1"/>
          </w:tcPr>
          <w:p>
            <w:pPr>
              <w:pStyle w:val="TableParagraph"/>
              <w:spacing w:before="94"/>
              <w:ind w:left="109" w:firstLine="194"/>
              <w:rPr>
                <w:sz w:val="16"/>
              </w:rPr>
            </w:pPr>
            <w:r>
              <w:rPr>
                <w:spacing w:val="-2"/>
                <w:sz w:val="16"/>
              </w:rPr>
              <w:t>Monto garantizado</w:t>
            </w:r>
          </w:p>
        </w:tc>
        <w:tc>
          <w:tcPr>
            <w:tcW w:w="728" w:type="dxa"/>
            <w:shd w:val="clear" w:color="auto" w:fill="F1F1F1"/>
          </w:tcPr>
          <w:p>
            <w:pPr>
              <w:pStyle w:val="TableParagraph"/>
              <w:spacing w:line="180" w:lineRule="atLeast"/>
              <w:ind w:left="208" w:right="19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Tipo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tasa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180" w:lineRule="atLeast"/>
              <w:ind w:left="109" w:right="95" w:firstLine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Tasa </w:t>
            </w:r>
            <w:r>
              <w:rPr>
                <w:spacing w:val="-2"/>
                <w:sz w:val="16"/>
              </w:rPr>
              <w:t>promedio ponderada</w:t>
            </w:r>
          </w:p>
        </w:tc>
        <w:tc>
          <w:tcPr>
            <w:tcW w:w="927" w:type="dxa"/>
            <w:shd w:val="clear" w:color="auto" w:fill="F1F1F1"/>
          </w:tcPr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1052" w:type="dxa"/>
            <w:shd w:val="clear" w:color="auto" w:fill="F1F1F1"/>
          </w:tcPr>
          <w:p>
            <w:pPr>
              <w:pStyle w:val="TableParagraph"/>
              <w:spacing w:before="94"/>
              <w:ind w:left="115" w:right="87" w:firstLine="194"/>
              <w:rPr>
                <w:sz w:val="16"/>
              </w:rPr>
            </w:pPr>
            <w:r>
              <w:rPr>
                <w:spacing w:val="-2"/>
                <w:sz w:val="16"/>
              </w:rPr>
              <w:t>Monto garantizado</w:t>
            </w:r>
          </w:p>
        </w:tc>
        <w:tc>
          <w:tcPr>
            <w:tcW w:w="927" w:type="dxa"/>
            <w:shd w:val="clear" w:color="auto" w:fill="F1F1F1"/>
          </w:tcPr>
          <w:p>
            <w:pPr>
              <w:pStyle w:val="TableParagraph"/>
              <w:spacing w:before="94"/>
              <w:ind w:left="321" w:right="170" w:hanging="11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tasa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line="180" w:lineRule="atLeast"/>
              <w:ind w:left="118" w:right="85" w:firstLine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Tasa </w:t>
            </w:r>
            <w:r>
              <w:rPr>
                <w:spacing w:val="-2"/>
                <w:sz w:val="16"/>
              </w:rPr>
              <w:t>promedio ponderada</w:t>
            </w:r>
          </w:p>
        </w:tc>
        <w:tc>
          <w:tcPr>
            <w:tcW w:w="774" w:type="dxa"/>
            <w:shd w:val="clear" w:color="auto" w:fill="F1F1F1"/>
          </w:tcPr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Monto</w:t>
            </w:r>
          </w:p>
        </w:tc>
        <w:tc>
          <w:tcPr>
            <w:tcW w:w="1053" w:type="dxa"/>
            <w:shd w:val="clear" w:color="auto" w:fill="F1F1F1"/>
          </w:tcPr>
          <w:p>
            <w:pPr>
              <w:pStyle w:val="TableParagraph"/>
              <w:spacing w:before="94"/>
              <w:ind w:left="124" w:firstLine="195"/>
              <w:rPr>
                <w:sz w:val="16"/>
              </w:rPr>
            </w:pPr>
            <w:r>
              <w:rPr>
                <w:spacing w:val="-4"/>
                <w:sz w:val="16"/>
              </w:rPr>
              <w:t>Monto </w:t>
            </w:r>
            <w:r>
              <w:rPr>
                <w:spacing w:val="-2"/>
                <w:sz w:val="16"/>
              </w:rPr>
              <w:t>garantizado</w:t>
            </w:r>
          </w:p>
        </w:tc>
        <w:tc>
          <w:tcPr>
            <w:tcW w:w="736" w:type="dxa"/>
            <w:shd w:val="clear" w:color="auto" w:fill="F1F1F1"/>
          </w:tcPr>
          <w:p>
            <w:pPr>
              <w:pStyle w:val="TableParagraph"/>
              <w:spacing w:line="180" w:lineRule="atLeast"/>
              <w:ind w:left="226" w:right="18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Tipo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tasa</w:t>
            </w:r>
          </w:p>
        </w:tc>
        <w:tc>
          <w:tcPr>
            <w:tcW w:w="981" w:type="dxa"/>
            <w:shd w:val="clear" w:color="auto" w:fill="F1F1F1"/>
          </w:tcPr>
          <w:p>
            <w:pPr>
              <w:pStyle w:val="TableParagraph"/>
              <w:spacing w:line="180" w:lineRule="atLeast"/>
              <w:ind w:left="123" w:right="81" w:firstLine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Tasa </w:t>
            </w:r>
            <w:r>
              <w:rPr>
                <w:spacing w:val="-2"/>
                <w:sz w:val="16"/>
              </w:rPr>
              <w:t>promedio ponderada</w:t>
            </w:r>
          </w:p>
        </w:tc>
      </w:tr>
      <w:tr>
        <w:trPr>
          <w:trHeight w:val="2759" w:hRule="atLeast"/>
        </w:trPr>
        <w:tc>
          <w:tcPr>
            <w:tcW w:w="2172" w:type="dxa"/>
          </w:tcPr>
          <w:p>
            <w:pPr>
              <w:pStyle w:val="TableParagraph"/>
              <w:spacing w:line="18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 </w:t>
            </w:r>
            <w:r>
              <w:rPr>
                <w:rFonts w:ascii="Arial"/>
                <w:b/>
                <w:spacing w:val="-2"/>
                <w:sz w:val="16"/>
              </w:rPr>
              <w:t>vencer</w:t>
            </w:r>
          </w:p>
          <w:p>
            <w:pPr>
              <w:pStyle w:val="TableParagraph"/>
              <w:spacing w:before="1"/>
              <w:ind w:left="107" w:right="559"/>
              <w:rPr>
                <w:sz w:val="16"/>
              </w:rPr>
            </w:pPr>
            <w:r>
              <w:rPr>
                <w:sz w:val="16"/>
              </w:rPr>
              <w:t>Hasta tres meses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meses</w:t>
            </w:r>
          </w:p>
          <w:p>
            <w:pPr>
              <w:pStyle w:val="TableParagraph"/>
              <w:ind w:left="107" w:right="207"/>
              <w:rPr>
                <w:sz w:val="16"/>
              </w:rPr>
            </w:pPr>
            <w:r>
              <w:rPr>
                <w:sz w:val="16"/>
              </w:rPr>
              <w:t>De seis a nueve meses 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nueve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meses En el segundo año</w:t>
            </w:r>
          </w:p>
          <w:p>
            <w:pPr>
              <w:pStyle w:val="TableParagraph"/>
              <w:ind w:left="107" w:right="770"/>
              <w:rPr>
                <w:sz w:val="16"/>
              </w:rPr>
            </w:pPr>
            <w:r>
              <w:rPr>
                <w:sz w:val="16"/>
              </w:rPr>
              <w:t>En el tercer año En el cuarto año En el quinto año En el sexto año En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séptimo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año En el octavo año En 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noveno año En el décimo año</w:t>
            </w:r>
          </w:p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más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diez </w:t>
            </w:r>
            <w:r>
              <w:rPr>
                <w:spacing w:val="-4"/>
                <w:sz w:val="16"/>
              </w:rPr>
              <w:t>años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2172" w:type="dxa"/>
          </w:tcPr>
          <w:p>
            <w:pPr>
              <w:pStyle w:val="TableParagraph"/>
              <w:spacing w:line="16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vencer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2172" w:type="dxa"/>
          </w:tcPr>
          <w:p>
            <w:pPr>
              <w:pStyle w:val="TableParagraph"/>
              <w:spacing w:line="162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Sin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plazos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establecidos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172" w:type="dxa"/>
          </w:tcPr>
          <w:p>
            <w:pPr>
              <w:pStyle w:val="TableParagraph"/>
              <w:spacing w:line="16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plazos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vencidos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172" w:type="dxa"/>
          </w:tcPr>
          <w:p>
            <w:pPr>
              <w:pStyle w:val="TableParagraph"/>
              <w:spacing w:line="16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Totales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Heading1"/>
        <w:ind w:left="4330"/>
      </w:pPr>
      <w:r>
        <w:rPr/>
        <w:t>ANEXO</w:t>
      </w:r>
      <w:r>
        <w:rPr>
          <w:spacing w:val="-4"/>
        </w:rPr>
        <w:t> </w:t>
      </w:r>
      <w:r>
        <w:rPr/>
        <w:t>III –</w:t>
      </w:r>
      <w:r>
        <w:rPr>
          <w:spacing w:val="-4"/>
        </w:rPr>
        <w:t> </w:t>
      </w:r>
      <w:r>
        <w:rPr/>
        <w:t>BIENES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USO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4328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688"/>
        <w:gridCol w:w="686"/>
        <w:gridCol w:w="840"/>
        <w:gridCol w:w="837"/>
        <w:gridCol w:w="837"/>
        <w:gridCol w:w="835"/>
        <w:gridCol w:w="701"/>
        <w:gridCol w:w="699"/>
        <w:gridCol w:w="979"/>
        <w:gridCol w:w="835"/>
        <w:gridCol w:w="837"/>
        <w:gridCol w:w="840"/>
        <w:gridCol w:w="976"/>
        <w:gridCol w:w="930"/>
        <w:gridCol w:w="950"/>
      </w:tblGrid>
      <w:tr>
        <w:trPr>
          <w:trHeight w:val="184" w:hRule="atLeast"/>
        </w:trPr>
        <w:tc>
          <w:tcPr>
            <w:tcW w:w="1656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Rubros</w:t>
            </w:r>
          </w:p>
        </w:tc>
        <w:tc>
          <w:tcPr>
            <w:tcW w:w="4723" w:type="dxa"/>
            <w:gridSpan w:val="6"/>
            <w:shd w:val="clear" w:color="auto" w:fill="F1F1F1"/>
          </w:tcPr>
          <w:p>
            <w:pPr>
              <w:pStyle w:val="TableParagraph"/>
              <w:spacing w:line="163" w:lineRule="exact" w:before="1"/>
              <w:ind w:left="1476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incorporación</w:t>
            </w:r>
          </w:p>
        </w:tc>
        <w:tc>
          <w:tcPr>
            <w:tcW w:w="4891" w:type="dxa"/>
            <w:gridSpan w:val="6"/>
            <w:shd w:val="clear" w:color="auto" w:fill="F1F1F1"/>
          </w:tcPr>
          <w:p>
            <w:pPr>
              <w:pStyle w:val="TableParagraph"/>
              <w:spacing w:line="163" w:lineRule="exact" w:before="1"/>
              <w:ind w:left="1441"/>
              <w:rPr>
                <w:sz w:val="16"/>
              </w:rPr>
            </w:pPr>
            <w:r>
              <w:rPr>
                <w:sz w:val="16"/>
              </w:rPr>
              <w:t>Depreciaciones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acumuladas</w:t>
            </w:r>
          </w:p>
        </w:tc>
        <w:tc>
          <w:tcPr>
            <w:tcW w:w="976" w:type="dxa"/>
            <w:vMerge w:val="restart"/>
            <w:shd w:val="clear" w:color="auto" w:fill="F1F1F1"/>
          </w:tcPr>
          <w:p>
            <w:pPr>
              <w:pStyle w:val="TableParagraph"/>
              <w:spacing w:before="183"/>
              <w:ind w:left="146" w:right="121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Pérdidas (Reversió </w:t>
            </w:r>
            <w:r>
              <w:rPr>
                <w:sz w:val="16"/>
              </w:rPr>
              <w:t>n de </w:t>
            </w:r>
            <w:r>
              <w:rPr>
                <w:spacing w:val="-2"/>
                <w:sz w:val="16"/>
              </w:rPr>
              <w:t>pérdidas) </w:t>
            </w:r>
            <w:r>
              <w:rPr>
                <w:spacing w:val="-4"/>
                <w:sz w:val="16"/>
              </w:rPr>
              <w:t>por</w:t>
            </w:r>
          </w:p>
          <w:p>
            <w:pPr>
              <w:pStyle w:val="TableParagraph"/>
              <w:spacing w:line="182" w:lineRule="exact"/>
              <w:ind w:lef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desvalori- zación</w:t>
            </w:r>
          </w:p>
        </w:tc>
        <w:tc>
          <w:tcPr>
            <w:tcW w:w="1880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149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</w:tr>
      <w:tr>
        <w:trPr>
          <w:trHeight w:val="1276" w:hRule="atLeast"/>
        </w:trPr>
        <w:tc>
          <w:tcPr>
            <w:tcW w:w="165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58" w:right="150" w:firstLine="110"/>
              <w:rPr>
                <w:sz w:val="16"/>
              </w:rPr>
            </w:pPr>
            <w:r>
              <w:rPr>
                <w:spacing w:val="-6"/>
                <w:sz w:val="16"/>
              </w:rPr>
              <w:t>Al</w:t>
            </w:r>
            <w:r>
              <w:rPr>
                <w:spacing w:val="-2"/>
                <w:sz w:val="16"/>
              </w:rPr>
              <w:t> inicio</w:t>
            </w:r>
          </w:p>
        </w:tc>
        <w:tc>
          <w:tcPr>
            <w:tcW w:w="686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Altas</w:t>
            </w:r>
          </w:p>
        </w:tc>
        <w:tc>
          <w:tcPr>
            <w:tcW w:w="840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19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837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62" w:hanging="41"/>
              <w:rPr>
                <w:sz w:val="16"/>
              </w:rPr>
            </w:pPr>
            <w:r>
              <w:rPr>
                <w:spacing w:val="-2"/>
                <w:sz w:val="16"/>
              </w:rPr>
              <w:t>Transfe- rencias</w:t>
            </w:r>
          </w:p>
        </w:tc>
        <w:tc>
          <w:tcPr>
            <w:tcW w:w="837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7"/>
              <w:rPr>
                <w:sz w:val="16"/>
              </w:rPr>
            </w:pPr>
            <w:r>
              <w:rPr>
                <w:spacing w:val="-2"/>
                <w:sz w:val="16"/>
              </w:rPr>
              <w:t>Revalúo</w:t>
            </w:r>
          </w:p>
        </w:tc>
        <w:tc>
          <w:tcPr>
            <w:tcW w:w="835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5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  <w:tc>
          <w:tcPr>
            <w:tcW w:w="701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71" w:right="150" w:firstLine="110"/>
              <w:rPr>
                <w:sz w:val="16"/>
              </w:rPr>
            </w:pPr>
            <w:r>
              <w:rPr>
                <w:spacing w:val="-6"/>
                <w:sz w:val="16"/>
              </w:rPr>
              <w:t>Al</w:t>
            </w:r>
            <w:r>
              <w:rPr>
                <w:spacing w:val="-2"/>
                <w:sz w:val="16"/>
              </w:rPr>
              <w:t> inicio</w:t>
            </w:r>
          </w:p>
        </w:tc>
        <w:tc>
          <w:tcPr>
            <w:tcW w:w="699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52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979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05" w:hanging="156"/>
              <w:rPr>
                <w:sz w:val="16"/>
              </w:rPr>
            </w:pPr>
            <w:r>
              <w:rPr>
                <w:spacing w:val="-2"/>
                <w:sz w:val="16"/>
              </w:rPr>
              <w:t>Transfere ncias</w:t>
            </w:r>
          </w:p>
        </w:tc>
        <w:tc>
          <w:tcPr>
            <w:tcW w:w="835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5" w:firstLine="172"/>
              <w:rPr>
                <w:sz w:val="16"/>
              </w:rPr>
            </w:pPr>
            <w:r>
              <w:rPr>
                <w:spacing w:val="-4"/>
                <w:sz w:val="16"/>
              </w:rPr>
              <w:t>Del </w:t>
            </w:r>
            <w:r>
              <w:rPr>
                <w:spacing w:val="-2"/>
                <w:sz w:val="16"/>
              </w:rPr>
              <w:t>ejercicio</w:t>
            </w:r>
          </w:p>
        </w:tc>
        <w:tc>
          <w:tcPr>
            <w:tcW w:w="837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Revalúo</w:t>
            </w:r>
          </w:p>
        </w:tc>
        <w:tc>
          <w:tcPr>
            <w:tcW w:w="840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8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  <w:tc>
          <w:tcPr>
            <w:tcW w:w="97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55" w:right="144" w:hanging="89"/>
              <w:rPr>
                <w:sz w:val="16"/>
              </w:rPr>
            </w:pP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950" w:type="dxa"/>
            <w:shd w:val="clear" w:color="auto" w:fill="F1F1F1"/>
          </w:tcPr>
          <w:p>
            <w:pPr>
              <w:pStyle w:val="TableParagraph"/>
              <w:spacing w:before="17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43" w:right="117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Ejercicio compara- </w:t>
            </w:r>
            <w:r>
              <w:rPr>
                <w:spacing w:val="-4"/>
                <w:sz w:val="16"/>
              </w:rPr>
              <w:t>tivo</w:t>
            </w:r>
          </w:p>
        </w:tc>
      </w:tr>
      <w:tr>
        <w:trPr>
          <w:trHeight w:val="3312" w:hRule="atLeast"/>
        </w:trPr>
        <w:tc>
          <w:tcPr>
            <w:tcW w:w="1656" w:type="dxa"/>
            <w:vMerge w:val="restart"/>
          </w:tcPr>
          <w:p>
            <w:pPr>
              <w:pStyle w:val="TableParagraph"/>
              <w:spacing w:before="1"/>
              <w:ind w:left="107" w:right="356"/>
              <w:rPr>
                <w:sz w:val="16"/>
              </w:rPr>
            </w:pPr>
            <w:r>
              <w:rPr>
                <w:spacing w:val="-2"/>
                <w:sz w:val="16"/>
              </w:rPr>
              <w:t>Terrenos Edificios Maquinarias Rodados Aeronaves Instalaciones Herramientas </w:t>
            </w:r>
            <w:r>
              <w:rPr>
                <w:sz w:val="16"/>
              </w:rPr>
              <w:t>Muebles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útiles Inmuebles en </w:t>
            </w:r>
            <w:r>
              <w:rPr>
                <w:spacing w:val="-2"/>
                <w:sz w:val="16"/>
              </w:rPr>
              <w:t>arrendamiento financiero</w:t>
            </w:r>
          </w:p>
          <w:p>
            <w:pPr>
              <w:pStyle w:val="TableParagraph"/>
              <w:spacing w:before="2"/>
              <w:ind w:left="107" w:right="40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arrendamiento financiero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Obras 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curso</w:t>
            </w:r>
          </w:p>
          <w:p>
            <w:pPr>
              <w:pStyle w:val="TableParagraph"/>
              <w:ind w:left="107" w:right="132"/>
              <w:rPr>
                <w:sz w:val="16"/>
              </w:rPr>
            </w:pPr>
            <w:r>
              <w:rPr>
                <w:sz w:val="16"/>
              </w:rPr>
              <w:t>Anticipos para la compra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bienes de uso</w:t>
            </w:r>
          </w:p>
          <w:p>
            <w:pPr>
              <w:pStyle w:val="TableParagraph"/>
              <w:spacing w:before="8"/>
              <w:ind w:left="107" w:right="54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ejercicio </w:t>
            </w:r>
            <w:r>
              <w:rPr>
                <w:spacing w:val="-2"/>
                <w:sz w:val="16"/>
              </w:rPr>
              <w:t>actual</w:t>
            </w:r>
          </w:p>
          <w:p>
            <w:pPr>
              <w:pStyle w:val="TableParagraph"/>
              <w:spacing w:line="182" w:lineRule="exact"/>
              <w:ind w:left="107" w:right="54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ejercicio </w:t>
            </w:r>
            <w:r>
              <w:rPr>
                <w:spacing w:val="-2"/>
                <w:sz w:val="16"/>
              </w:rPr>
              <w:t>comparativo</w:t>
            </w:r>
          </w:p>
        </w:tc>
        <w:tc>
          <w:tcPr>
            <w:tcW w:w="6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3" w:right="848"/>
        <w:jc w:val="center"/>
      </w:pPr>
      <w:r>
        <w:rPr/>
        <w:t>ANEXO</w:t>
      </w:r>
      <w:r>
        <w:rPr>
          <w:spacing w:val="-7"/>
        </w:rPr>
        <w:t> </w:t>
      </w:r>
      <w:r>
        <w:rPr/>
        <w:t>IV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PROPIEDADES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INVERSIÓN</w:t>
      </w:r>
      <w:r>
        <w:rPr>
          <w:spacing w:val="-6"/>
        </w:rPr>
        <w:t> </w:t>
      </w:r>
      <w:r>
        <w:rPr/>
        <w:t>(cuando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entidad</w:t>
      </w:r>
      <w:r>
        <w:rPr>
          <w:spacing w:val="-5"/>
        </w:rPr>
        <w:t> </w:t>
      </w:r>
      <w:r>
        <w:rPr/>
        <w:t>aplique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modelo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valor</w:t>
      </w:r>
      <w:r>
        <w:rPr>
          <w:spacing w:val="-2"/>
        </w:rPr>
        <w:t> razonable)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3"/>
        <w:gridCol w:w="1258"/>
        <w:gridCol w:w="1382"/>
        <w:gridCol w:w="1332"/>
        <w:gridCol w:w="1498"/>
        <w:gridCol w:w="1354"/>
        <w:gridCol w:w="1355"/>
        <w:gridCol w:w="1354"/>
        <w:gridCol w:w="1349"/>
      </w:tblGrid>
      <w:tr>
        <w:trPr>
          <w:trHeight w:val="184" w:hRule="atLeast"/>
        </w:trPr>
        <w:tc>
          <w:tcPr>
            <w:tcW w:w="3113" w:type="dxa"/>
            <w:vMerge w:val="restart"/>
            <w:shd w:val="clear" w:color="auto" w:fill="F1F1F1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Rubros</w:t>
            </w:r>
          </w:p>
        </w:tc>
        <w:tc>
          <w:tcPr>
            <w:tcW w:w="1258" w:type="dxa"/>
            <w:vMerge w:val="restart"/>
            <w:shd w:val="clear" w:color="auto" w:fill="F1F1F1"/>
          </w:tcPr>
          <w:p>
            <w:pPr>
              <w:pStyle w:val="TableParagraph"/>
              <w:spacing w:before="97"/>
              <w:ind w:left="343" w:right="333" w:firstLine="40"/>
              <w:rPr>
                <w:sz w:val="16"/>
              </w:rPr>
            </w:pPr>
            <w:r>
              <w:rPr>
                <w:spacing w:val="-2"/>
                <w:sz w:val="16"/>
              </w:rPr>
              <w:t>Saldos iniciales</w:t>
            </w:r>
          </w:p>
        </w:tc>
        <w:tc>
          <w:tcPr>
            <w:tcW w:w="1382" w:type="dxa"/>
            <w:vMerge w:val="restart"/>
            <w:shd w:val="clear" w:color="auto" w:fill="F1F1F1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Altas</w:t>
            </w:r>
          </w:p>
        </w:tc>
        <w:tc>
          <w:tcPr>
            <w:tcW w:w="1332" w:type="dxa"/>
            <w:vMerge w:val="restart"/>
            <w:shd w:val="clear" w:color="auto" w:fill="F1F1F1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1498" w:type="dxa"/>
            <w:vMerge w:val="restart"/>
            <w:shd w:val="clear" w:color="auto" w:fill="F1F1F1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19"/>
              <w:rPr>
                <w:sz w:val="16"/>
              </w:rPr>
            </w:pPr>
            <w:r>
              <w:rPr>
                <w:spacing w:val="-2"/>
                <w:sz w:val="16"/>
              </w:rPr>
              <w:t>Transferencias</w:t>
            </w:r>
          </w:p>
        </w:tc>
        <w:tc>
          <w:tcPr>
            <w:tcW w:w="1354" w:type="dxa"/>
            <w:vMerge w:val="restart"/>
            <w:shd w:val="clear" w:color="auto" w:fill="F1F1F1"/>
          </w:tcPr>
          <w:p>
            <w:pPr>
              <w:pStyle w:val="TableParagraph"/>
              <w:spacing w:before="97"/>
              <w:ind w:left="353" w:right="152" w:hanging="192"/>
              <w:rPr>
                <w:sz w:val="16"/>
              </w:rPr>
            </w:pPr>
            <w:r>
              <w:rPr>
                <w:sz w:val="16"/>
              </w:rPr>
              <w:t>Diferencias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medición</w:t>
            </w:r>
          </w:p>
        </w:tc>
        <w:tc>
          <w:tcPr>
            <w:tcW w:w="1355" w:type="dxa"/>
            <w:vMerge w:val="restart"/>
            <w:shd w:val="clear" w:color="auto" w:fill="F1F1F1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Otros </w:t>
            </w:r>
            <w:r>
              <w:rPr>
                <w:spacing w:val="-2"/>
                <w:sz w:val="16"/>
              </w:rPr>
              <w:t>ajustes</w:t>
            </w:r>
          </w:p>
        </w:tc>
        <w:tc>
          <w:tcPr>
            <w:tcW w:w="2703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851"/>
              <w:rPr>
                <w:sz w:val="16"/>
              </w:rPr>
            </w:pPr>
            <w:r>
              <w:rPr>
                <w:sz w:val="16"/>
              </w:rPr>
              <w:t>Saldos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finales</w:t>
            </w:r>
          </w:p>
        </w:tc>
      </w:tr>
      <w:tr>
        <w:trPr>
          <w:trHeight w:val="367" w:hRule="atLeast"/>
        </w:trPr>
        <w:tc>
          <w:tcPr>
            <w:tcW w:w="311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shd w:val="clear" w:color="auto" w:fill="F1F1F1"/>
          </w:tcPr>
          <w:p>
            <w:pPr>
              <w:pStyle w:val="TableParagraph"/>
              <w:spacing w:before="92"/>
              <w:ind w:left="138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actual</w:t>
            </w:r>
          </w:p>
        </w:tc>
        <w:tc>
          <w:tcPr>
            <w:tcW w:w="1349" w:type="dxa"/>
            <w:shd w:val="clear" w:color="auto" w:fill="F1F1F1"/>
          </w:tcPr>
          <w:p>
            <w:pPr>
              <w:pStyle w:val="TableParagraph"/>
              <w:spacing w:line="184" w:lineRule="exact"/>
              <w:ind w:left="236" w:right="226" w:firstLine="134"/>
              <w:rPr>
                <w:sz w:val="16"/>
              </w:rPr>
            </w:pPr>
            <w:r>
              <w:rPr>
                <w:spacing w:val="-2"/>
                <w:sz w:val="16"/>
              </w:rPr>
              <w:t>Ejercicio comparativo</w:t>
            </w:r>
          </w:p>
        </w:tc>
      </w:tr>
      <w:tr>
        <w:trPr>
          <w:trHeight w:val="1287" w:hRule="atLeast"/>
        </w:trPr>
        <w:tc>
          <w:tcPr>
            <w:tcW w:w="3113" w:type="dxa"/>
            <w:vMerge w:val="restart"/>
          </w:tcPr>
          <w:p>
            <w:pPr>
              <w:pStyle w:val="TableParagraph"/>
              <w:ind w:left="107" w:right="2351"/>
              <w:rPr>
                <w:sz w:val="16"/>
              </w:rPr>
            </w:pPr>
            <w:r>
              <w:rPr>
                <w:spacing w:val="-2"/>
                <w:sz w:val="16"/>
              </w:rPr>
              <w:t>Terrenos Edificios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curso</w:t>
            </w:r>
          </w:p>
          <w:p>
            <w:pPr>
              <w:pStyle w:val="TableParagraph"/>
              <w:spacing w:before="1"/>
              <w:ind w:left="107" w:right="152"/>
              <w:rPr>
                <w:sz w:val="16"/>
              </w:rPr>
            </w:pPr>
            <w:r>
              <w:rPr>
                <w:sz w:val="16"/>
              </w:rPr>
              <w:t>Inmuebles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arrendamiento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financiero Otras propiedades de inversión Anticipos para la compra de propiedades de inversión</w:t>
            </w:r>
          </w:p>
          <w:p>
            <w:pPr>
              <w:pStyle w:val="TableParagraph"/>
              <w:spacing w:before="10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actual</w:t>
            </w:r>
          </w:p>
          <w:p>
            <w:pPr>
              <w:pStyle w:val="TableParagraph"/>
              <w:spacing w:line="163" w:lineRule="exact" w:before="11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comparativo</w:t>
            </w: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3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right="848"/>
        <w:jc w:val="center"/>
      </w:pPr>
      <w:r>
        <w:rPr/>
        <w:t>ANEXO</w:t>
      </w:r>
      <w:r>
        <w:rPr>
          <w:spacing w:val="-5"/>
        </w:rPr>
        <w:t> </w:t>
      </w:r>
      <w:r>
        <w:rPr/>
        <w:t>IV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PROPIEDADES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INVERSIÓN</w:t>
      </w:r>
      <w:r>
        <w:rPr>
          <w:spacing w:val="-5"/>
        </w:rPr>
        <w:t> </w:t>
      </w:r>
      <w:r>
        <w:rPr/>
        <w:t>(cuando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entidad</w:t>
      </w:r>
      <w:r>
        <w:rPr>
          <w:spacing w:val="-4"/>
        </w:rPr>
        <w:t> </w:t>
      </w:r>
      <w:r>
        <w:rPr/>
        <w:t>aplique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modelo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costo)</w:t>
      </w:r>
    </w:p>
    <w:p>
      <w:pPr>
        <w:pStyle w:val="BodyText"/>
        <w:spacing w:before="59"/>
      </w:pPr>
    </w:p>
    <w:p>
      <w:pPr>
        <w:pStyle w:val="BodyText"/>
        <w:ind w:left="4330" w:right="5174"/>
        <w:jc w:val="center"/>
      </w:pP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finalizado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…/…/…</w:t>
      </w:r>
      <w:r>
        <w:rPr>
          <w:spacing w:val="-7"/>
        </w:rPr>
        <w:t> </w:t>
      </w:r>
      <w:r>
        <w:rPr/>
        <w:t>comparativo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-4"/>
        </w:rPr>
        <w:t> </w:t>
      </w:r>
      <w:r>
        <w:rPr>
          <w:spacing w:val="-2"/>
        </w:rPr>
        <w:t>anterior</w:t>
      </w:r>
    </w:p>
    <w:p>
      <w:pPr>
        <w:pStyle w:val="BodyText"/>
        <w:spacing w:before="183"/>
        <w:ind w:left="4329" w:right="5174"/>
        <w:jc w:val="center"/>
      </w:pPr>
      <w:r>
        <w:rPr/>
        <w:t>Cifras</w:t>
      </w:r>
      <w:r>
        <w:rPr>
          <w:spacing w:val="-5"/>
        </w:rPr>
        <w:t> </w:t>
      </w:r>
      <w:r>
        <w:rPr/>
        <w:t>expresadas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>
          <w:spacing w:val="-10"/>
        </w:rPr>
        <w:t>…</w:t>
      </w:r>
    </w:p>
    <w:p>
      <w:pPr>
        <w:pStyle w:val="BodyText"/>
        <w:spacing w:after="1"/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2"/>
        <w:gridCol w:w="1020"/>
        <w:gridCol w:w="1023"/>
        <w:gridCol w:w="1020"/>
        <w:gridCol w:w="1020"/>
        <w:gridCol w:w="1364"/>
        <w:gridCol w:w="1361"/>
        <w:gridCol w:w="1361"/>
        <w:gridCol w:w="1134"/>
        <w:gridCol w:w="1133"/>
        <w:gridCol w:w="1133"/>
        <w:gridCol w:w="1145"/>
      </w:tblGrid>
      <w:tr>
        <w:trPr>
          <w:trHeight w:val="184" w:hRule="atLeast"/>
        </w:trPr>
        <w:tc>
          <w:tcPr>
            <w:tcW w:w="2312" w:type="dxa"/>
            <w:vMerge w:val="restart"/>
            <w:shd w:val="clear" w:color="auto" w:fill="F1F1F1"/>
          </w:tcPr>
          <w:p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Rubros</w:t>
            </w:r>
          </w:p>
        </w:tc>
        <w:tc>
          <w:tcPr>
            <w:tcW w:w="1020" w:type="dxa"/>
            <w:vMerge w:val="restart"/>
            <w:shd w:val="clear" w:color="auto" w:fill="F1F1F1"/>
          </w:tcPr>
          <w:p>
            <w:pPr>
              <w:pStyle w:val="TableParagraph"/>
              <w:spacing w:before="159"/>
              <w:ind w:left="225" w:firstLine="38"/>
              <w:rPr>
                <w:sz w:val="16"/>
              </w:rPr>
            </w:pPr>
            <w:r>
              <w:rPr>
                <w:spacing w:val="-2"/>
                <w:sz w:val="16"/>
              </w:rPr>
              <w:t>Saldos iniciales</w:t>
            </w:r>
          </w:p>
        </w:tc>
        <w:tc>
          <w:tcPr>
            <w:tcW w:w="1023" w:type="dxa"/>
            <w:vMerge w:val="restart"/>
            <w:shd w:val="clear" w:color="auto" w:fill="F1F1F1"/>
          </w:tcPr>
          <w:p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30"/>
              <w:rPr>
                <w:sz w:val="16"/>
              </w:rPr>
            </w:pPr>
            <w:r>
              <w:rPr>
                <w:spacing w:val="-2"/>
                <w:sz w:val="16"/>
              </w:rPr>
              <w:t>Altas</w:t>
            </w:r>
          </w:p>
        </w:tc>
        <w:tc>
          <w:tcPr>
            <w:tcW w:w="1020" w:type="dxa"/>
            <w:vMerge w:val="restart"/>
            <w:shd w:val="clear" w:color="auto" w:fill="F1F1F1"/>
          </w:tcPr>
          <w:p>
            <w:pPr>
              <w:pStyle w:val="TableParagraph"/>
              <w:spacing w:before="6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06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1020" w:type="dxa"/>
            <w:vMerge w:val="restart"/>
            <w:shd w:val="clear" w:color="auto" w:fill="F1F1F1"/>
          </w:tcPr>
          <w:p>
            <w:pPr>
              <w:pStyle w:val="TableParagraph"/>
              <w:spacing w:before="159"/>
              <w:ind w:left="366" w:hanging="245"/>
              <w:rPr>
                <w:sz w:val="16"/>
              </w:rPr>
            </w:pPr>
            <w:r>
              <w:rPr>
                <w:spacing w:val="-2"/>
                <w:sz w:val="16"/>
              </w:rPr>
              <w:t>Transferen </w:t>
            </w:r>
            <w:r>
              <w:rPr>
                <w:spacing w:val="-4"/>
                <w:sz w:val="16"/>
              </w:rPr>
              <w:t>cias</w:t>
            </w:r>
          </w:p>
        </w:tc>
        <w:tc>
          <w:tcPr>
            <w:tcW w:w="1364" w:type="dxa"/>
            <w:vMerge w:val="restart"/>
            <w:shd w:val="clear" w:color="auto" w:fill="F1F1F1"/>
          </w:tcPr>
          <w:p>
            <w:pPr>
              <w:pStyle w:val="TableParagraph"/>
              <w:spacing w:before="159"/>
              <w:ind w:left="256" w:right="205" w:hanging="46"/>
              <w:rPr>
                <w:sz w:val="16"/>
              </w:rPr>
            </w:pPr>
            <w:r>
              <w:rPr>
                <w:spacing w:val="-2"/>
                <w:sz w:val="16"/>
              </w:rPr>
              <w:t>Depreciación </w:t>
            </w:r>
            <w:r>
              <w:rPr>
                <w:sz w:val="16"/>
              </w:rPr>
              <w:t>del ejercicio</w:t>
            </w:r>
          </w:p>
        </w:tc>
        <w:tc>
          <w:tcPr>
            <w:tcW w:w="1361" w:type="dxa"/>
            <w:vMerge w:val="restart"/>
            <w:shd w:val="clear" w:color="auto" w:fill="F1F1F1"/>
          </w:tcPr>
          <w:p>
            <w:pPr>
              <w:pStyle w:val="TableParagraph"/>
              <w:spacing w:before="159"/>
              <w:ind w:left="123" w:right="121" w:firstLine="98"/>
              <w:rPr>
                <w:sz w:val="16"/>
              </w:rPr>
            </w:pPr>
            <w:r>
              <w:rPr>
                <w:sz w:val="16"/>
              </w:rPr>
              <w:t>Pérdidas por </w:t>
            </w:r>
            <w:r>
              <w:rPr>
                <w:spacing w:val="-2"/>
                <w:sz w:val="16"/>
              </w:rPr>
              <w:t>desvalorización</w:t>
            </w:r>
          </w:p>
        </w:tc>
        <w:tc>
          <w:tcPr>
            <w:tcW w:w="1361" w:type="dxa"/>
            <w:vMerge w:val="restart"/>
            <w:shd w:val="clear" w:color="auto" w:fill="F1F1F1"/>
          </w:tcPr>
          <w:p>
            <w:pPr>
              <w:pStyle w:val="TableParagraph"/>
              <w:spacing w:before="68"/>
              <w:ind w:left="123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Recuperación </w:t>
            </w:r>
            <w:r>
              <w:rPr>
                <w:sz w:val="16"/>
              </w:rPr>
              <w:t>pérdidas por </w:t>
            </w:r>
            <w:r>
              <w:rPr>
                <w:spacing w:val="-2"/>
                <w:sz w:val="16"/>
              </w:rPr>
              <w:t>desvalorización</w:t>
            </w:r>
          </w:p>
        </w:tc>
        <w:tc>
          <w:tcPr>
            <w:tcW w:w="2267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637"/>
              <w:rPr>
                <w:sz w:val="16"/>
              </w:rPr>
            </w:pPr>
            <w:r>
              <w:rPr>
                <w:sz w:val="16"/>
              </w:rPr>
              <w:t>Saldos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finales</w:t>
            </w:r>
          </w:p>
        </w:tc>
        <w:tc>
          <w:tcPr>
            <w:tcW w:w="2278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401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razonables</w:t>
            </w:r>
            <w:r>
              <w:rPr>
                <w:spacing w:val="-2"/>
                <w:sz w:val="16"/>
                <w:vertAlign w:val="superscript"/>
              </w:rPr>
              <w:t>21</w:t>
            </w:r>
          </w:p>
        </w:tc>
      </w:tr>
      <w:tr>
        <w:trPr>
          <w:trHeight w:val="492" w:hRule="atLeast"/>
        </w:trPr>
        <w:tc>
          <w:tcPr>
            <w:tcW w:w="231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F1F1F1"/>
          </w:tcPr>
          <w:p>
            <w:pPr>
              <w:pStyle w:val="TableParagraph"/>
              <w:spacing w:before="61"/>
              <w:ind w:left="349" w:right="254" w:hanging="90"/>
              <w:rPr>
                <w:sz w:val="16"/>
              </w:rPr>
            </w:pP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1133" w:type="dxa"/>
            <w:shd w:val="clear" w:color="auto" w:fill="F1F1F1"/>
          </w:tcPr>
          <w:p>
            <w:pPr>
              <w:pStyle w:val="TableParagraph"/>
              <w:spacing w:before="61"/>
              <w:ind w:left="127" w:firstLine="134"/>
              <w:rPr>
                <w:sz w:val="16"/>
              </w:rPr>
            </w:pPr>
            <w:r>
              <w:rPr>
                <w:spacing w:val="-2"/>
                <w:sz w:val="16"/>
              </w:rPr>
              <w:t>Ejercicio comparativo</w:t>
            </w:r>
          </w:p>
        </w:tc>
        <w:tc>
          <w:tcPr>
            <w:tcW w:w="1133" w:type="dxa"/>
            <w:shd w:val="clear" w:color="auto" w:fill="F1F1F1"/>
          </w:tcPr>
          <w:p>
            <w:pPr>
              <w:pStyle w:val="TableParagraph"/>
              <w:spacing w:before="61"/>
              <w:ind w:left="350" w:hanging="89"/>
              <w:rPr>
                <w:sz w:val="16"/>
              </w:rPr>
            </w:pP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1145" w:type="dxa"/>
            <w:shd w:val="clear" w:color="auto" w:fill="F1F1F1"/>
          </w:tcPr>
          <w:p>
            <w:pPr>
              <w:pStyle w:val="TableParagraph"/>
              <w:spacing w:before="61"/>
              <w:ind w:left="134" w:right="125" w:firstLine="132"/>
              <w:rPr>
                <w:sz w:val="16"/>
              </w:rPr>
            </w:pPr>
            <w:r>
              <w:rPr>
                <w:spacing w:val="-2"/>
                <w:sz w:val="16"/>
              </w:rPr>
              <w:t>Ejercicio comparativo</w:t>
            </w:r>
          </w:p>
        </w:tc>
      </w:tr>
      <w:tr>
        <w:trPr>
          <w:trHeight w:val="1655" w:hRule="atLeast"/>
        </w:trPr>
        <w:tc>
          <w:tcPr>
            <w:tcW w:w="2312" w:type="dxa"/>
            <w:vMerge w:val="restart"/>
          </w:tcPr>
          <w:p>
            <w:pPr>
              <w:pStyle w:val="TableParagraph"/>
              <w:ind w:left="107" w:right="1550"/>
              <w:rPr>
                <w:sz w:val="16"/>
              </w:rPr>
            </w:pPr>
            <w:r>
              <w:rPr>
                <w:spacing w:val="-2"/>
                <w:sz w:val="16"/>
              </w:rPr>
              <w:t>Terrenos Edificios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Obras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curso</w:t>
            </w: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Inmuebles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arrendamiento </w:t>
            </w:r>
            <w:r>
              <w:rPr>
                <w:spacing w:val="-2"/>
                <w:sz w:val="16"/>
              </w:rPr>
              <w:t>financiero</w:t>
            </w:r>
          </w:p>
          <w:p>
            <w:pPr>
              <w:pStyle w:val="TableParagraph"/>
              <w:spacing w:before="1"/>
              <w:ind w:left="107" w:right="76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propiedades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inversión</w:t>
            </w:r>
          </w:p>
          <w:p>
            <w:pPr>
              <w:pStyle w:val="TableParagraph"/>
              <w:spacing w:line="247" w:lineRule="auto"/>
              <w:ind w:left="107" w:right="76"/>
              <w:rPr>
                <w:sz w:val="16"/>
              </w:rPr>
            </w:pPr>
            <w:r>
              <w:rPr>
                <w:sz w:val="16"/>
              </w:rPr>
              <w:t>Anticipos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compra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 propiedades de inversión Total ejercicio actual</w:t>
            </w:r>
          </w:p>
          <w:p>
            <w:pPr>
              <w:pStyle w:val="TableParagraph"/>
              <w:spacing w:line="166" w:lineRule="exact" w:before="2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comparativo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900683</wp:posOffset>
                </wp:positionH>
                <wp:positionV relativeFrom="paragraph">
                  <wp:posOffset>171978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3.54163pt;width:144.020pt;height:.72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9"/>
        <w:ind w:left="285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position w:val="4"/>
          <w:sz w:val="9"/>
        </w:rPr>
        <w:t>21</w:t>
      </w:r>
      <w:r>
        <w:rPr>
          <w:rFonts w:ascii="Calibri" w:hAnsi="Calibri"/>
          <w:spacing w:val="6"/>
          <w:position w:val="4"/>
          <w:sz w:val="9"/>
        </w:rPr>
        <w:t> </w:t>
      </w:r>
      <w:r>
        <w:rPr>
          <w:rFonts w:ascii="Calibri" w:hAnsi="Calibri"/>
          <w:sz w:val="14"/>
        </w:rPr>
        <w:t>Una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entidad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que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es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pequeña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o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mediana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puede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no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revelar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esta</w:t>
      </w:r>
      <w:r>
        <w:rPr>
          <w:rFonts w:ascii="Calibri" w:hAnsi="Calibri"/>
          <w:spacing w:val="-2"/>
          <w:sz w:val="14"/>
        </w:rPr>
        <w:t> información.</w:t>
      </w:r>
    </w:p>
    <w:p>
      <w:pPr>
        <w:spacing w:after="0"/>
        <w:jc w:val="left"/>
        <w:rPr>
          <w:rFonts w:ascii="Calibri" w:hAnsi="Calibri"/>
          <w:sz w:val="14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44"/>
        <w:rPr>
          <w:rFonts w:ascii="Calibri"/>
          <w:b w:val="0"/>
        </w:rPr>
      </w:pPr>
    </w:p>
    <w:p>
      <w:pPr>
        <w:pStyle w:val="Heading1"/>
        <w:ind w:right="5175"/>
      </w:pPr>
      <w:r>
        <w:rPr/>
        <w:t>ANEXO</w:t>
      </w:r>
      <w:r>
        <w:rPr>
          <w:spacing w:val="-4"/>
        </w:rPr>
        <w:t> </w:t>
      </w:r>
      <w:r>
        <w:rPr/>
        <w:t>V –</w:t>
      </w:r>
      <w:r>
        <w:rPr>
          <w:spacing w:val="-4"/>
        </w:rPr>
        <w:t> </w:t>
      </w:r>
      <w:r>
        <w:rPr/>
        <w:t>ACTIVOS</w:t>
      </w:r>
      <w:r>
        <w:rPr>
          <w:spacing w:val="-2"/>
        </w:rPr>
        <w:t> INTANGIBLES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79"/>
        <w:gridCol w:w="980"/>
        <w:gridCol w:w="979"/>
        <w:gridCol w:w="981"/>
        <w:gridCol w:w="1017"/>
        <w:gridCol w:w="1020"/>
        <w:gridCol w:w="1017"/>
        <w:gridCol w:w="1022"/>
        <w:gridCol w:w="1452"/>
        <w:gridCol w:w="1413"/>
        <w:gridCol w:w="902"/>
        <w:gridCol w:w="1133"/>
      </w:tblGrid>
      <w:tr>
        <w:trPr>
          <w:trHeight w:val="184" w:hRule="atLeast"/>
        </w:trPr>
        <w:tc>
          <w:tcPr>
            <w:tcW w:w="2127" w:type="dxa"/>
            <w:vMerge w:val="restart"/>
            <w:shd w:val="clear" w:color="auto" w:fill="F1F1F1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Rubros</w:t>
            </w:r>
          </w:p>
        </w:tc>
        <w:tc>
          <w:tcPr>
            <w:tcW w:w="3919" w:type="dxa"/>
            <w:gridSpan w:val="4"/>
            <w:shd w:val="clear" w:color="auto" w:fill="F1F1F1"/>
          </w:tcPr>
          <w:p>
            <w:pPr>
              <w:pStyle w:val="TableParagraph"/>
              <w:spacing w:line="163" w:lineRule="exact" w:before="1"/>
              <w:ind w:left="1072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incorporación</w:t>
            </w:r>
          </w:p>
        </w:tc>
        <w:tc>
          <w:tcPr>
            <w:tcW w:w="4076" w:type="dxa"/>
            <w:gridSpan w:val="4"/>
            <w:shd w:val="clear" w:color="auto" w:fill="F1F1F1"/>
          </w:tcPr>
          <w:p>
            <w:pPr>
              <w:pStyle w:val="TableParagraph"/>
              <w:spacing w:line="163" w:lineRule="exact" w:before="1"/>
              <w:ind w:left="1037"/>
              <w:rPr>
                <w:sz w:val="16"/>
              </w:rPr>
            </w:pPr>
            <w:r>
              <w:rPr>
                <w:sz w:val="16"/>
              </w:rPr>
              <w:t>Amortizaciones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acumuladas</w:t>
            </w:r>
          </w:p>
        </w:tc>
        <w:tc>
          <w:tcPr>
            <w:tcW w:w="1452" w:type="dxa"/>
            <w:vMerge w:val="restart"/>
            <w:shd w:val="clear" w:color="auto" w:fill="F1F1F1"/>
          </w:tcPr>
          <w:p>
            <w:pPr>
              <w:pStyle w:val="TableParagraph"/>
              <w:spacing w:before="97"/>
              <w:ind w:left="175" w:right="160" w:firstLine="98"/>
              <w:rPr>
                <w:sz w:val="16"/>
              </w:rPr>
            </w:pPr>
            <w:r>
              <w:rPr>
                <w:sz w:val="16"/>
              </w:rPr>
              <w:t>Pérdidas por </w:t>
            </w:r>
            <w:r>
              <w:rPr>
                <w:spacing w:val="-2"/>
                <w:sz w:val="16"/>
              </w:rPr>
              <w:t>desvalorización</w:t>
            </w:r>
          </w:p>
        </w:tc>
        <w:tc>
          <w:tcPr>
            <w:tcW w:w="1413" w:type="dxa"/>
            <w:vMerge w:val="restart"/>
            <w:shd w:val="clear" w:color="auto" w:fill="F1F1F1"/>
          </w:tcPr>
          <w:p>
            <w:pPr>
              <w:pStyle w:val="TableParagraph"/>
              <w:spacing w:before="5"/>
              <w:ind w:left="264" w:hanging="48"/>
              <w:rPr>
                <w:sz w:val="16"/>
              </w:rPr>
            </w:pPr>
            <w:r>
              <w:rPr>
                <w:spacing w:val="-2"/>
                <w:sz w:val="16"/>
              </w:rPr>
              <w:t>Recuperación</w:t>
            </w:r>
          </w:p>
          <w:p>
            <w:pPr>
              <w:pStyle w:val="TableParagraph"/>
              <w:spacing w:line="182" w:lineRule="exact"/>
              <w:ind w:left="159" w:firstLine="105"/>
              <w:rPr>
                <w:sz w:val="16"/>
              </w:rPr>
            </w:pPr>
            <w:r>
              <w:rPr>
                <w:sz w:val="16"/>
              </w:rPr>
              <w:t>pérdidas por </w:t>
            </w:r>
            <w:r>
              <w:rPr>
                <w:spacing w:val="-2"/>
                <w:sz w:val="16"/>
              </w:rPr>
              <w:t>desvalorización</w:t>
            </w:r>
          </w:p>
        </w:tc>
        <w:tc>
          <w:tcPr>
            <w:tcW w:w="2035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224"/>
              <w:rPr>
                <w:sz w:val="16"/>
              </w:rPr>
            </w:pPr>
            <w:r>
              <w:rPr>
                <w:sz w:val="16"/>
              </w:rPr>
              <w:t>Valores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</w:tr>
      <w:tr>
        <w:trPr>
          <w:trHeight w:val="367" w:hRule="atLeast"/>
        </w:trPr>
        <w:tc>
          <w:tcPr>
            <w:tcW w:w="212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shd w:val="clear" w:color="auto" w:fill="F1F1F1"/>
          </w:tcPr>
          <w:p>
            <w:pPr>
              <w:pStyle w:val="TableParagraph"/>
              <w:spacing w:before="92"/>
              <w:ind w:left="213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inicio</w:t>
            </w:r>
          </w:p>
        </w:tc>
        <w:tc>
          <w:tcPr>
            <w:tcW w:w="980" w:type="dxa"/>
            <w:shd w:val="clear" w:color="auto" w:fill="F1F1F1"/>
          </w:tcPr>
          <w:p>
            <w:pPr>
              <w:pStyle w:val="TableParagraph"/>
              <w:spacing w:before="92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Altas</w:t>
            </w:r>
          </w:p>
        </w:tc>
        <w:tc>
          <w:tcPr>
            <w:tcW w:w="979" w:type="dxa"/>
            <w:shd w:val="clear" w:color="auto" w:fill="F1F1F1"/>
          </w:tcPr>
          <w:p>
            <w:pPr>
              <w:pStyle w:val="TableParagraph"/>
              <w:spacing w:before="92"/>
              <w:ind w:left="287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981" w:type="dxa"/>
            <w:shd w:val="clear" w:color="auto" w:fill="F1F1F1"/>
          </w:tcPr>
          <w:p>
            <w:pPr>
              <w:pStyle w:val="TableParagraph"/>
              <w:spacing w:before="92"/>
              <w:ind w:left="194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  <w:tc>
          <w:tcPr>
            <w:tcW w:w="1017" w:type="dxa"/>
            <w:shd w:val="clear" w:color="auto" w:fill="F1F1F1"/>
          </w:tcPr>
          <w:p>
            <w:pPr>
              <w:pStyle w:val="TableParagraph"/>
              <w:spacing w:before="92"/>
              <w:ind w:left="230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inicio</w:t>
            </w:r>
          </w:p>
        </w:tc>
        <w:tc>
          <w:tcPr>
            <w:tcW w:w="1020" w:type="dxa"/>
            <w:shd w:val="clear" w:color="auto" w:fill="F1F1F1"/>
          </w:tcPr>
          <w:p>
            <w:pPr>
              <w:pStyle w:val="TableParagraph"/>
              <w:spacing w:before="92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Bajas</w:t>
            </w:r>
          </w:p>
        </w:tc>
        <w:tc>
          <w:tcPr>
            <w:tcW w:w="1017" w:type="dxa"/>
            <w:shd w:val="clear" w:color="auto" w:fill="F1F1F1"/>
          </w:tcPr>
          <w:p>
            <w:pPr>
              <w:pStyle w:val="TableParagraph"/>
              <w:spacing w:line="184" w:lineRule="exact"/>
              <w:ind w:left="217" w:firstLine="172"/>
              <w:rPr>
                <w:sz w:val="16"/>
              </w:rPr>
            </w:pPr>
            <w:r>
              <w:rPr>
                <w:spacing w:val="-4"/>
                <w:sz w:val="16"/>
              </w:rPr>
              <w:t>Del </w:t>
            </w:r>
            <w:r>
              <w:rPr>
                <w:spacing w:val="-2"/>
                <w:sz w:val="16"/>
              </w:rPr>
              <w:t>ejercicio</w:t>
            </w:r>
          </w:p>
        </w:tc>
        <w:tc>
          <w:tcPr>
            <w:tcW w:w="1022" w:type="dxa"/>
            <w:shd w:val="clear" w:color="auto" w:fill="F1F1F1"/>
          </w:tcPr>
          <w:p>
            <w:pPr>
              <w:pStyle w:val="TableParagraph"/>
              <w:spacing w:before="92"/>
              <w:ind w:left="218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cierre</w:t>
            </w:r>
          </w:p>
        </w:tc>
        <w:tc>
          <w:tcPr>
            <w:tcW w:w="145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shd w:val="clear" w:color="auto" w:fill="F1F1F1"/>
          </w:tcPr>
          <w:p>
            <w:pPr>
              <w:pStyle w:val="TableParagraph"/>
              <w:spacing w:line="184" w:lineRule="exact"/>
              <w:ind w:left="241" w:right="130" w:hanging="89"/>
              <w:rPr>
                <w:sz w:val="16"/>
              </w:rPr>
            </w:pP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1133" w:type="dxa"/>
            <w:shd w:val="clear" w:color="auto" w:fill="F1F1F1"/>
          </w:tcPr>
          <w:p>
            <w:pPr>
              <w:pStyle w:val="TableParagraph"/>
              <w:spacing w:line="184" w:lineRule="exact"/>
              <w:ind w:left="133" w:firstLine="134"/>
              <w:rPr>
                <w:sz w:val="16"/>
              </w:rPr>
            </w:pPr>
            <w:r>
              <w:rPr>
                <w:spacing w:val="-2"/>
                <w:sz w:val="16"/>
              </w:rPr>
              <w:t>Ejercicio comparativo</w:t>
            </w:r>
          </w:p>
        </w:tc>
      </w:tr>
      <w:tr>
        <w:trPr>
          <w:trHeight w:val="1839" w:hRule="atLeast"/>
        </w:trPr>
        <w:tc>
          <w:tcPr>
            <w:tcW w:w="2127" w:type="dxa"/>
            <w:vMerge w:val="restart"/>
          </w:tcPr>
          <w:p>
            <w:pPr>
              <w:pStyle w:val="TableParagraph"/>
              <w:ind w:left="107" w:right="901"/>
              <w:rPr>
                <w:sz w:val="16"/>
              </w:rPr>
            </w:pPr>
            <w:r>
              <w:rPr>
                <w:spacing w:val="-2"/>
                <w:sz w:val="16"/>
              </w:rPr>
              <w:t>Patentes Marcas Licencias</w:t>
            </w:r>
          </w:p>
          <w:p>
            <w:pPr>
              <w:pStyle w:val="TableParagraph"/>
              <w:ind w:left="107" w:right="144"/>
              <w:rPr>
                <w:sz w:val="16"/>
              </w:rPr>
            </w:pPr>
            <w:r>
              <w:rPr>
                <w:sz w:val="16"/>
              </w:rPr>
              <w:t>Costos de desarrollo Gastos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organización Gastos preoperativos Derechos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propiedad </w:t>
            </w:r>
            <w:r>
              <w:rPr>
                <w:spacing w:val="-2"/>
                <w:sz w:val="16"/>
              </w:rPr>
              <w:t>intelectual</w:t>
            </w:r>
          </w:p>
          <w:p>
            <w:pPr>
              <w:pStyle w:val="TableParagraph"/>
              <w:spacing w:line="247" w:lineRule="auto"/>
              <w:ind w:left="107" w:right="144"/>
              <w:rPr>
                <w:sz w:val="16"/>
              </w:rPr>
            </w:pPr>
            <w:r>
              <w:rPr>
                <w:sz w:val="16"/>
              </w:rPr>
              <w:t>Anticipos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compra de activos intangibles Total ejercicio actual</w:t>
            </w:r>
          </w:p>
          <w:p>
            <w:pPr>
              <w:pStyle w:val="TableParagraph"/>
              <w:spacing w:line="164" w:lineRule="exact" w:before="4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comparativo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Heading1"/>
        <w:ind w:right="5175"/>
      </w:pPr>
      <w:r>
        <w:rPr/>
        <w:t>ANEXO</w:t>
      </w:r>
      <w:r>
        <w:rPr>
          <w:spacing w:val="-5"/>
        </w:rPr>
        <w:t> </w:t>
      </w:r>
      <w:r>
        <w:rPr/>
        <w:t>VI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PREVISIONES</w:t>
      </w:r>
    </w:p>
    <w:p>
      <w:pPr>
        <w:pStyle w:val="BodyText"/>
        <w:spacing w:before="59"/>
      </w:pPr>
    </w:p>
    <w:p>
      <w:pPr>
        <w:pStyle w:val="BodyText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1147"/>
        <w:gridCol w:w="1210"/>
        <w:gridCol w:w="1212"/>
        <w:gridCol w:w="1279"/>
        <w:gridCol w:w="1224"/>
        <w:gridCol w:w="1387"/>
        <w:gridCol w:w="1248"/>
        <w:gridCol w:w="1090"/>
      </w:tblGrid>
      <w:tr>
        <w:trPr>
          <w:trHeight w:val="184" w:hRule="atLeast"/>
        </w:trPr>
        <w:tc>
          <w:tcPr>
            <w:tcW w:w="5240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Rubros</w:t>
            </w:r>
          </w:p>
        </w:tc>
        <w:tc>
          <w:tcPr>
            <w:tcW w:w="1147" w:type="dxa"/>
            <w:vMerge w:val="restart"/>
            <w:shd w:val="clear" w:color="auto" w:fill="F1F1F1"/>
          </w:tcPr>
          <w:p>
            <w:pPr>
              <w:pStyle w:val="TableParagraph"/>
              <w:spacing w:before="99"/>
              <w:ind w:left="242" w:right="233"/>
              <w:jc w:val="center"/>
              <w:rPr>
                <w:sz w:val="16"/>
              </w:rPr>
            </w:pPr>
            <w:r>
              <w:rPr>
                <w:sz w:val="16"/>
              </w:rPr>
              <w:t>Saldos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 inicio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2422" w:type="dxa"/>
            <w:gridSpan w:val="2"/>
            <w:shd w:val="clear" w:color="auto" w:fill="F1F1F1"/>
          </w:tcPr>
          <w:p>
            <w:pPr>
              <w:pStyle w:val="TableParagraph"/>
              <w:spacing w:line="163" w:lineRule="exact" w:before="1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Aumentos</w:t>
            </w:r>
          </w:p>
        </w:tc>
        <w:tc>
          <w:tcPr>
            <w:tcW w:w="3890" w:type="dxa"/>
            <w:gridSpan w:val="3"/>
            <w:shd w:val="clear" w:color="auto" w:fill="F1F1F1"/>
          </w:tcPr>
          <w:p>
            <w:pPr>
              <w:pStyle w:val="TableParagraph"/>
              <w:spacing w:line="163" w:lineRule="exact" w:before="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Disminuciones</w:t>
            </w:r>
          </w:p>
        </w:tc>
        <w:tc>
          <w:tcPr>
            <w:tcW w:w="1248" w:type="dxa"/>
            <w:vMerge w:val="restart"/>
            <w:shd w:val="clear" w:color="auto" w:fill="F1F1F1"/>
          </w:tcPr>
          <w:p>
            <w:pPr>
              <w:pStyle w:val="TableParagraph"/>
              <w:spacing w:before="99"/>
              <w:ind w:left="293" w:right="282"/>
              <w:jc w:val="center"/>
              <w:rPr>
                <w:sz w:val="16"/>
              </w:rPr>
            </w:pPr>
            <w:r>
              <w:rPr>
                <w:sz w:val="16"/>
              </w:rPr>
              <w:t>Saldos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 cierre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ejercicio actual</w:t>
            </w:r>
          </w:p>
        </w:tc>
        <w:tc>
          <w:tcPr>
            <w:tcW w:w="1090" w:type="dxa"/>
            <w:vMerge w:val="restart"/>
            <w:shd w:val="clear" w:color="auto" w:fill="F1F1F1"/>
          </w:tcPr>
          <w:p>
            <w:pPr>
              <w:pStyle w:val="TableParagraph"/>
              <w:spacing w:before="99"/>
              <w:ind w:left="109" w:right="95" w:hanging="2"/>
              <w:jc w:val="center"/>
              <w:rPr>
                <w:sz w:val="16"/>
              </w:rPr>
            </w:pPr>
            <w:r>
              <w:rPr>
                <w:sz w:val="16"/>
              </w:rPr>
              <w:t>Saldos al cierre del </w:t>
            </w:r>
            <w:r>
              <w:rPr>
                <w:spacing w:val="-2"/>
                <w:sz w:val="16"/>
              </w:rPr>
              <w:t>ejercicio comparativo</w:t>
            </w:r>
          </w:p>
        </w:tc>
      </w:tr>
      <w:tr>
        <w:trPr>
          <w:trHeight w:val="737" w:hRule="atLeast"/>
        </w:trPr>
        <w:tc>
          <w:tcPr>
            <w:tcW w:w="524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shd w:val="clear" w:color="auto" w:fill="F1F1F1"/>
          </w:tcPr>
          <w:p>
            <w:pPr>
              <w:pStyle w:val="TableParagraph"/>
              <w:spacing w:before="92"/>
              <w:ind w:left="230" w:right="219" w:firstLine="249"/>
              <w:rPr>
                <w:sz w:val="16"/>
              </w:rPr>
            </w:pPr>
            <w:r>
              <w:rPr>
                <w:spacing w:val="-4"/>
                <w:sz w:val="16"/>
              </w:rPr>
              <w:t>Por </w:t>
            </w:r>
            <w:r>
              <w:rPr>
                <w:spacing w:val="-2"/>
                <w:sz w:val="16"/>
              </w:rPr>
              <w:t>transcurso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tiempo</w:t>
            </w:r>
          </w:p>
        </w:tc>
        <w:tc>
          <w:tcPr>
            <w:tcW w:w="1212" w:type="dxa"/>
            <w:shd w:val="clear" w:color="auto" w:fill="F1F1F1"/>
          </w:tcPr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55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  <w:r>
              <w:rPr>
                <w:spacing w:val="-2"/>
                <w:sz w:val="16"/>
                <w:vertAlign w:val="superscript"/>
              </w:rPr>
              <w:t>22</w:t>
            </w:r>
          </w:p>
        </w:tc>
        <w:tc>
          <w:tcPr>
            <w:tcW w:w="1279" w:type="dxa"/>
            <w:shd w:val="clear" w:color="auto" w:fill="F1F1F1"/>
          </w:tcPr>
          <w:p>
            <w:pPr>
              <w:pStyle w:val="TableParagraph"/>
              <w:spacing w:before="9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uso</w:t>
            </w:r>
          </w:p>
        </w:tc>
        <w:tc>
          <w:tcPr>
            <w:tcW w:w="1224" w:type="dxa"/>
            <w:shd w:val="clear" w:color="auto" w:fill="F1F1F1"/>
          </w:tcPr>
          <w:p>
            <w:pPr>
              <w:pStyle w:val="TableParagraph"/>
              <w:spacing w:before="1"/>
              <w:ind w:left="190" w:right="186" w:firstLine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Por </w:t>
            </w:r>
            <w:r>
              <w:rPr>
                <w:spacing w:val="-2"/>
                <w:sz w:val="16"/>
              </w:rPr>
              <w:t>reversiones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importes</w:t>
            </w:r>
          </w:p>
          <w:p>
            <w:pPr>
              <w:pStyle w:val="TableParagraph"/>
              <w:spacing w:line="163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utilizados</w:t>
            </w:r>
          </w:p>
        </w:tc>
        <w:tc>
          <w:tcPr>
            <w:tcW w:w="1387" w:type="dxa"/>
            <w:shd w:val="clear" w:color="auto" w:fill="F1F1F1"/>
          </w:tcPr>
          <w:p>
            <w:pPr>
              <w:pStyle w:val="TableParagraph"/>
              <w:spacing w:before="9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442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  <w:r>
              <w:rPr>
                <w:spacing w:val="-2"/>
                <w:sz w:val="16"/>
                <w:vertAlign w:val="superscript"/>
              </w:rPr>
              <w:t>22</w:t>
            </w: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4" w:hRule="atLeast"/>
        </w:trPr>
        <w:tc>
          <w:tcPr>
            <w:tcW w:w="5240" w:type="dxa"/>
          </w:tcPr>
          <w:p>
            <w:pPr>
              <w:pStyle w:val="TableParagraph"/>
              <w:spacing w:line="18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DEDUCIDAS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ACTIVO</w:t>
            </w:r>
          </w:p>
          <w:p>
            <w:pPr>
              <w:pStyle w:val="TableParagraph"/>
              <w:spacing w:line="18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ind w:left="107" w:right="403"/>
              <w:rPr>
                <w:sz w:val="16"/>
              </w:rPr>
            </w:pPr>
            <w:r>
              <w:rPr>
                <w:sz w:val="16"/>
              </w:rPr>
              <w:t>Previsión para desvalorización de inversiones financieras Previsión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desvalorización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cobrar 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clientes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moneda</w:t>
            </w: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Previsión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desvalorización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cobrar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clientes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 </w:t>
            </w:r>
            <w:r>
              <w:rPr>
                <w:spacing w:val="-2"/>
                <w:sz w:val="16"/>
              </w:rPr>
              <w:t>especie</w:t>
            </w:r>
          </w:p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Previsión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desvalorización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créditos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impositivos</w:t>
            </w:r>
          </w:p>
          <w:p>
            <w:pPr>
              <w:pStyle w:val="TableParagraph"/>
              <w:spacing w:before="1"/>
              <w:ind w:left="107" w:right="107"/>
              <w:jc w:val="both"/>
              <w:rPr>
                <w:sz w:val="16"/>
              </w:rPr>
            </w:pPr>
            <w:r>
              <w:rPr>
                <w:sz w:val="16"/>
              </w:rPr>
              <w:t>Previsión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desvalorización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cuentas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cobrar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moneda Previsión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desvalorización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cuentas por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cobrar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especie Previsión para desvalorización de bienes de cambio</w:t>
            </w:r>
          </w:p>
          <w:p>
            <w:pPr>
              <w:pStyle w:val="TableParagraph"/>
              <w:spacing w:before="1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Otras </w:t>
            </w:r>
            <w:r>
              <w:rPr>
                <w:spacing w:val="-2"/>
                <w:sz w:val="16"/>
              </w:rPr>
              <w:t>previsiones</w:t>
            </w:r>
          </w:p>
          <w:p>
            <w:pPr>
              <w:pStyle w:val="TableParagraph"/>
              <w:spacing w:line="18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line="184" w:lineRule="exact"/>
              <w:ind w:left="107" w:right="1274"/>
              <w:rPr>
                <w:sz w:val="16"/>
              </w:rPr>
            </w:pPr>
            <w:r>
              <w:rPr>
                <w:sz w:val="16"/>
              </w:rPr>
              <w:t>Previsión para desvalorización bienes de uso Previsión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desvalorización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activos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intangibles Otras previsiones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5240" w:type="dxa"/>
          </w:tcPr>
          <w:p>
            <w:pPr>
              <w:pStyle w:val="TableParagraph"/>
              <w:spacing w:line="16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previsiones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activo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ejercicio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actual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240" w:type="dxa"/>
          </w:tcPr>
          <w:p>
            <w:pPr>
              <w:pStyle w:val="TableParagraph"/>
              <w:spacing w:line="162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previsiones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activo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ejercicio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comparativo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473" w:hRule="atLeast"/>
        </w:trPr>
        <w:tc>
          <w:tcPr>
            <w:tcW w:w="5240" w:type="dxa"/>
          </w:tcPr>
          <w:p>
            <w:pPr>
              <w:pStyle w:val="TableParagraph"/>
              <w:spacing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INCLUIDAS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PASIVO</w:t>
            </w:r>
          </w:p>
          <w:p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before="1"/>
              <w:ind w:left="107" w:right="3094"/>
              <w:rPr>
                <w:sz w:val="16"/>
              </w:rPr>
            </w:pPr>
            <w:r>
              <w:rPr>
                <w:sz w:val="16"/>
              </w:rPr>
              <w:t>Previsiones para juicios Previsiones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garantías Otras previsiones</w:t>
            </w:r>
          </w:p>
          <w:p>
            <w:pPr>
              <w:pStyle w:val="TableParagraph"/>
              <w:spacing w:line="182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 </w:t>
            </w:r>
            <w:r>
              <w:rPr>
                <w:rFonts w:ascii="Arial"/>
                <w:b/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line="180" w:lineRule="atLeast"/>
              <w:ind w:left="107" w:right="3094"/>
              <w:rPr>
                <w:sz w:val="16"/>
              </w:rPr>
            </w:pPr>
            <w:r>
              <w:rPr>
                <w:sz w:val="16"/>
              </w:rPr>
              <w:t>Previsiones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juicios Otras previsiones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5240" w:type="dxa"/>
          </w:tcPr>
          <w:p>
            <w:pPr>
              <w:pStyle w:val="TableParagraph"/>
              <w:spacing w:line="16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previsiones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pasivo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ejercicio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actual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240" w:type="dxa"/>
          </w:tcPr>
          <w:p>
            <w:pPr>
              <w:pStyle w:val="TableParagraph"/>
              <w:spacing w:line="164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previsiones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pasivo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ejercicio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comparativo</w:t>
            </w: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900683</wp:posOffset>
                </wp:positionH>
                <wp:positionV relativeFrom="paragraph">
                  <wp:posOffset>295021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23.230009pt;width:144.020pt;height:.72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9" w:lineRule="auto" w:before="99"/>
        <w:ind w:left="285" w:right="1154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22</w:t>
      </w:r>
      <w:r>
        <w:rPr>
          <w:rFonts w:ascii="Calibri" w:hAnsi="Calibri"/>
          <w:spacing w:val="13"/>
          <w:position w:val="7"/>
          <w:sz w:val="13"/>
        </w:rPr>
        <w:t> </w:t>
      </w:r>
      <w:r>
        <w:rPr>
          <w:rFonts w:ascii="Calibri" w:hAnsi="Calibri"/>
          <w:sz w:val="16"/>
        </w:rPr>
        <w:t>En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un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contexto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el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que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ajustan por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inflación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los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estados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contables,</w:t>
      </w:r>
      <w:r>
        <w:rPr>
          <w:rFonts w:ascii="Calibri" w:hAnsi="Calibri"/>
          <w:spacing w:val="-1"/>
          <w:sz w:val="16"/>
        </w:rPr>
        <w:t> </w:t>
      </w:r>
      <w:r>
        <w:rPr>
          <w:rFonts w:ascii="Calibri" w:hAnsi="Calibri"/>
          <w:sz w:val="16"/>
        </w:rPr>
        <w:t>la entidad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podría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presentar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en esta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columna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el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RECPAM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relacionado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con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el ajuste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por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inflación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3"/>
          <w:sz w:val="16"/>
        </w:rPr>
        <w:t> </w:t>
      </w:r>
      <w:r>
        <w:rPr>
          <w:rFonts w:ascii="Calibri" w:hAnsi="Calibri"/>
          <w:sz w:val="16"/>
        </w:rPr>
        <w:t>los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saldos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y movimientos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z w:val="16"/>
        </w:rPr>
        <w:t>que intervienen</w:t>
      </w:r>
      <w:r>
        <w:rPr>
          <w:rFonts w:ascii="Calibri" w:hAnsi="Calibri"/>
          <w:spacing w:val="40"/>
          <w:sz w:val="16"/>
        </w:rPr>
        <w:t> </w:t>
      </w:r>
      <w:r>
        <w:rPr>
          <w:rFonts w:ascii="Calibri" w:hAnsi="Calibri"/>
          <w:sz w:val="16"/>
        </w:rPr>
        <w:t>en este Anexo.</w:t>
      </w:r>
    </w:p>
    <w:p>
      <w:pPr>
        <w:spacing w:after="0" w:line="249" w:lineRule="auto"/>
        <w:jc w:val="left"/>
        <w:rPr>
          <w:rFonts w:ascii="Calibri" w:hAnsi="Calibri"/>
          <w:sz w:val="16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44"/>
        <w:rPr>
          <w:rFonts w:ascii="Calibri"/>
          <w:b w:val="0"/>
        </w:rPr>
      </w:pPr>
    </w:p>
    <w:p>
      <w:pPr>
        <w:pStyle w:val="Heading1"/>
        <w:ind w:left="4330"/>
      </w:pPr>
      <w:r>
        <w:rPr/>
        <w:t>ANEXO</w:t>
      </w:r>
      <w:r>
        <w:rPr>
          <w:spacing w:val="-5"/>
        </w:rPr>
        <w:t> </w:t>
      </w:r>
      <w:r>
        <w:rPr/>
        <w:t>VII–</w:t>
      </w:r>
      <w:r>
        <w:rPr>
          <w:spacing w:val="-4"/>
        </w:rPr>
        <w:t> </w:t>
      </w:r>
      <w:r>
        <w:rPr/>
        <w:t>COSTO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BIENES</w:t>
      </w:r>
      <w:r>
        <w:rPr>
          <w:spacing w:val="-5"/>
        </w:rPr>
        <w:t> </w:t>
      </w:r>
      <w:r>
        <w:rPr/>
        <w:t>VENDIDOS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SERVICIOS</w:t>
      </w:r>
      <w:r>
        <w:rPr>
          <w:spacing w:val="-6"/>
        </w:rPr>
        <w:t> </w:t>
      </w:r>
      <w:r>
        <w:rPr>
          <w:spacing w:val="-2"/>
        </w:rPr>
        <w:t>PRESTADOS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4"/>
        <w:gridCol w:w="2319"/>
        <w:gridCol w:w="2321"/>
      </w:tblGrid>
      <w:tr>
        <w:trPr>
          <w:trHeight w:val="184" w:hRule="atLeast"/>
        </w:trPr>
        <w:tc>
          <w:tcPr>
            <w:tcW w:w="9354" w:type="dxa"/>
            <w:shd w:val="clear" w:color="auto" w:fill="F1F1F1"/>
          </w:tcPr>
          <w:p>
            <w:pPr>
              <w:pStyle w:val="TableParagraph"/>
              <w:spacing w:line="163" w:lineRule="exact"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Descripción</w:t>
            </w:r>
          </w:p>
        </w:tc>
        <w:tc>
          <w:tcPr>
            <w:tcW w:w="2319" w:type="dxa"/>
            <w:shd w:val="clear" w:color="auto" w:fill="F1F1F1"/>
          </w:tcPr>
          <w:p>
            <w:pPr>
              <w:pStyle w:val="TableParagraph"/>
              <w:spacing w:line="163" w:lineRule="exact" w:before="1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Actual</w:t>
            </w:r>
          </w:p>
        </w:tc>
        <w:tc>
          <w:tcPr>
            <w:tcW w:w="2321" w:type="dxa"/>
            <w:shd w:val="clear" w:color="auto" w:fill="F1F1F1"/>
          </w:tcPr>
          <w:p>
            <w:pPr>
              <w:pStyle w:val="TableParagraph"/>
              <w:spacing w:line="163" w:lineRule="exact" w:before="1"/>
              <w:ind w:left="705"/>
              <w:rPr>
                <w:sz w:val="16"/>
              </w:rPr>
            </w:pPr>
            <w:r>
              <w:rPr>
                <w:spacing w:val="-2"/>
                <w:sz w:val="16"/>
              </w:rPr>
              <w:t>Comparativo</w:t>
            </w:r>
          </w:p>
        </w:tc>
      </w:tr>
      <w:tr>
        <w:trPr>
          <w:trHeight w:val="4231" w:hRule="atLeast"/>
        </w:trPr>
        <w:tc>
          <w:tcPr>
            <w:tcW w:w="9354" w:type="dxa"/>
          </w:tcPr>
          <w:p>
            <w:pPr>
              <w:pStyle w:val="TableParagraph"/>
              <w:spacing w:line="18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Existencia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inicial</w:t>
            </w:r>
          </w:p>
          <w:p>
            <w:pPr>
              <w:pStyle w:val="TableParagraph"/>
              <w:ind w:left="554" w:right="7151"/>
              <w:rPr>
                <w:sz w:val="16"/>
              </w:rPr>
            </w:pPr>
            <w:r>
              <w:rPr>
                <w:spacing w:val="-2"/>
                <w:sz w:val="16"/>
              </w:rPr>
              <w:t>Mercaderías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Productos terminados Producción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proceso</w:t>
            </w:r>
          </w:p>
          <w:p>
            <w:pPr>
              <w:pStyle w:val="TableParagraph"/>
              <w:ind w:left="554" w:right="6417"/>
              <w:rPr>
                <w:sz w:val="16"/>
              </w:rPr>
            </w:pPr>
            <w:r>
              <w:rPr>
                <w:sz w:val="16"/>
              </w:rPr>
              <w:t>Materias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primas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materiales </w:t>
            </w:r>
            <w:r>
              <w:rPr>
                <w:spacing w:val="-2"/>
                <w:sz w:val="16"/>
              </w:rPr>
              <w:t>Otros</w:t>
            </w:r>
          </w:p>
          <w:p>
            <w:pPr>
              <w:pStyle w:val="TableParagraph"/>
              <w:spacing w:before="1"/>
              <w:ind w:left="107" w:right="718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Total,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existencia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inicial </w:t>
            </w:r>
            <w:r>
              <w:rPr>
                <w:rFonts w:ascii="Arial" w:hAnsi="Arial"/>
                <w:b/>
                <w:spacing w:val="-4"/>
                <w:sz w:val="16"/>
              </w:rPr>
              <w:t>Más:</w:t>
            </w:r>
          </w:p>
          <w:p>
            <w:pPr>
              <w:pStyle w:val="TableParagraph"/>
              <w:spacing w:line="18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Compras</w:t>
            </w:r>
          </w:p>
          <w:p>
            <w:pPr>
              <w:pStyle w:val="TableParagraph"/>
              <w:spacing w:line="183" w:lineRule="exact" w:before="1"/>
              <w:ind w:left="554"/>
              <w:rPr>
                <w:sz w:val="16"/>
              </w:rPr>
            </w:pPr>
            <w:r>
              <w:rPr>
                <w:spacing w:val="-2"/>
                <w:sz w:val="16"/>
              </w:rPr>
              <w:t>Mercaderías</w:t>
            </w:r>
          </w:p>
          <w:p>
            <w:pPr>
              <w:pStyle w:val="TableParagraph"/>
              <w:ind w:left="554" w:right="6417"/>
              <w:rPr>
                <w:sz w:val="16"/>
              </w:rPr>
            </w:pPr>
            <w:r>
              <w:rPr>
                <w:sz w:val="16"/>
              </w:rPr>
              <w:t>Materias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primas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materiales </w:t>
            </w:r>
            <w:r>
              <w:rPr>
                <w:spacing w:val="-2"/>
                <w:sz w:val="16"/>
              </w:rPr>
              <w:t>Otros</w:t>
            </w:r>
          </w:p>
          <w:p>
            <w:pPr>
              <w:pStyle w:val="TableParagraph"/>
              <w:ind w:left="107" w:right="641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Costos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producción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rFonts w:ascii="Arial" w:hAnsi="Arial"/>
                <w:b/>
                <w:color w:val="0000FF"/>
                <w:sz w:val="16"/>
                <w:u w:val="single" w:color="0000FF"/>
              </w:rPr>
              <w:t>Anexo</w:t>
            </w:r>
            <w:r>
              <w:rPr>
                <w:rFonts w:ascii="Arial" w:hAnsi="Arial"/>
                <w:b/>
                <w:color w:val="0000FF"/>
                <w:spacing w:val="-10"/>
                <w:sz w:val="16"/>
                <w:u w:val="single" w:color="0000FF"/>
              </w:rPr>
              <w:t> </w:t>
            </w:r>
            <w:r>
              <w:rPr>
                <w:rFonts w:ascii="Arial" w:hAnsi="Arial"/>
                <w:b/>
                <w:color w:val="0000FF"/>
                <w:sz w:val="16"/>
                <w:u w:val="single" w:color="0000FF"/>
              </w:rPr>
              <w:t>VII</w:t>
            </w:r>
            <w:r>
              <w:rPr>
                <w:sz w:val="16"/>
              </w:rPr>
              <w:t>) </w:t>
            </w:r>
            <w:r>
              <w:rPr>
                <w:rFonts w:ascii="Arial" w:hAnsi="Arial"/>
                <w:b/>
                <w:sz w:val="16"/>
              </w:rPr>
              <w:t>Costos financieros activados</w:t>
            </w:r>
            <w:r>
              <w:rPr>
                <w:rFonts w:ascii="Arial" w:hAnsi="Arial"/>
                <w:b/>
                <w:sz w:val="16"/>
                <w:vertAlign w:val="superscript"/>
              </w:rPr>
              <w:t>23</w:t>
            </w:r>
          </w:p>
          <w:p>
            <w:pPr>
              <w:pStyle w:val="TableParagraph"/>
              <w:ind w:left="107" w:right="52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Resultado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tenencia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bienes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cambio</w:t>
            </w:r>
            <w:r>
              <w:rPr>
                <w:rFonts w:ascii="Arial"/>
                <w:b/>
                <w:sz w:val="16"/>
                <w:vertAlign w:val="superscript"/>
              </w:rPr>
              <w:t>24</w:t>
            </w:r>
            <w:r>
              <w:rPr>
                <w:rFonts w:ascii="Arial"/>
                <w:b/>
                <w:sz w:val="16"/>
                <w:vertAlign w:val="baseline"/>
              </w:rPr>
              <w:t> </w:t>
            </w:r>
            <w:r>
              <w:rPr>
                <w:rFonts w:ascii="Arial"/>
                <w:b/>
                <w:spacing w:val="-2"/>
                <w:sz w:val="16"/>
                <w:vertAlign w:val="baseline"/>
              </w:rPr>
              <w:t>Menos:</w:t>
            </w:r>
          </w:p>
          <w:p>
            <w:pPr>
              <w:pStyle w:val="TableParagraph"/>
              <w:spacing w:line="18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Existencia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final</w:t>
            </w:r>
          </w:p>
          <w:p>
            <w:pPr>
              <w:pStyle w:val="TableParagraph"/>
              <w:spacing w:before="1"/>
              <w:ind w:left="554" w:right="7151"/>
              <w:rPr>
                <w:sz w:val="16"/>
              </w:rPr>
            </w:pPr>
            <w:r>
              <w:rPr>
                <w:spacing w:val="-2"/>
                <w:sz w:val="16"/>
              </w:rPr>
              <w:t>Mercaderías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Productos terminados Producción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proceso</w:t>
            </w:r>
          </w:p>
          <w:p>
            <w:pPr>
              <w:pStyle w:val="TableParagraph"/>
              <w:ind w:left="554" w:right="6417"/>
              <w:rPr>
                <w:sz w:val="16"/>
              </w:rPr>
            </w:pPr>
            <w:r>
              <w:rPr>
                <w:sz w:val="16"/>
              </w:rPr>
              <w:t>Materias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primas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materiales </w:t>
            </w:r>
            <w:r>
              <w:rPr>
                <w:spacing w:val="-2"/>
                <w:sz w:val="16"/>
              </w:rPr>
              <w:t>Otros</w:t>
            </w:r>
          </w:p>
          <w:p>
            <w:pPr>
              <w:pStyle w:val="TableParagraph"/>
              <w:spacing w:line="16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existencia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final</w:t>
            </w: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3" w:hRule="atLeast"/>
        </w:trPr>
        <w:tc>
          <w:tcPr>
            <w:tcW w:w="9354" w:type="dxa"/>
          </w:tcPr>
          <w:p>
            <w:pPr>
              <w:pStyle w:val="TableParagraph"/>
              <w:spacing w:line="183" w:lineRule="exact" w:before="1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COSTO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BIENES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VENDIDOS</w:t>
            </w: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2" w:hRule="atLeast"/>
        </w:trPr>
        <w:tc>
          <w:tcPr>
            <w:tcW w:w="9354" w:type="dxa"/>
            <w:tcBorders>
              <w:bottom w:val="single" w:sz="12" w:space="0" w:color="0000FF"/>
            </w:tcBorders>
          </w:tcPr>
          <w:p>
            <w:pPr>
              <w:pStyle w:val="TableParagraph"/>
              <w:spacing w:line="152" w:lineRule="exact"/>
              <w:ind w:left="107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GASTOS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PRESTACIÓN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SERVICIOS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rFonts w:ascii="Arial" w:hAnsi="Arial"/>
                <w:b/>
                <w:color w:val="0000FF"/>
                <w:sz w:val="16"/>
              </w:rPr>
              <w:t>Anexo</w:t>
            </w:r>
            <w:r>
              <w:rPr>
                <w:rFonts w:ascii="Arial" w:hAnsi="Arial"/>
                <w:b/>
                <w:color w:val="0000FF"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color w:val="0000FF"/>
                <w:spacing w:val="-4"/>
                <w:sz w:val="16"/>
              </w:rPr>
              <w:t>VIII</w:t>
            </w:r>
            <w:r>
              <w:rPr>
                <w:spacing w:val="-4"/>
                <w:sz w:val="16"/>
              </w:rPr>
              <w:t>)</w:t>
            </w: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9354" w:type="dxa"/>
            <w:tcBorders>
              <w:top w:val="single" w:sz="12" w:space="0" w:color="0000FF"/>
            </w:tcBorders>
          </w:tcPr>
          <w:p>
            <w:pPr>
              <w:pStyle w:val="TableParagraph"/>
              <w:spacing w:line="154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COSTO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BIENES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VENDIDOS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SERVICIOS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PRESTADOS</w:t>
            </w: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2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900683</wp:posOffset>
                </wp:positionH>
                <wp:positionV relativeFrom="paragraph">
                  <wp:posOffset>219256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7.264301pt;width:144.020pt;height:.72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171" w:lineRule="exact" w:before="99"/>
        <w:ind w:left="285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position w:val="4"/>
          <w:sz w:val="9"/>
        </w:rPr>
        <w:t>23</w:t>
      </w:r>
      <w:r>
        <w:rPr>
          <w:rFonts w:ascii="Calibri" w:hAnsi="Calibri"/>
          <w:spacing w:val="6"/>
          <w:position w:val="4"/>
          <w:sz w:val="9"/>
        </w:rPr>
        <w:t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uso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limitado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[RT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54,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párr</w:t>
      </w:r>
      <w:r>
        <w:rPr>
          <w:rFonts w:ascii="Calibri" w:hAnsi="Calibri"/>
          <w:spacing w:val="-2"/>
          <w:sz w:val="14"/>
        </w:rPr>
        <w:t> 136.b)].</w:t>
      </w:r>
    </w:p>
    <w:p>
      <w:pPr>
        <w:spacing w:line="171" w:lineRule="exact" w:before="0"/>
        <w:ind w:left="285" w:right="0" w:firstLine="0"/>
        <w:jc w:val="left"/>
        <w:rPr>
          <w:rFonts w:ascii="Calibri"/>
          <w:sz w:val="14"/>
        </w:rPr>
      </w:pPr>
      <w:r>
        <w:rPr>
          <w:rFonts w:ascii="Calibri"/>
          <w:position w:val="4"/>
          <w:sz w:val="9"/>
        </w:rPr>
        <w:t>24</w:t>
      </w:r>
      <w:r>
        <w:rPr>
          <w:rFonts w:ascii="Calibri"/>
          <w:spacing w:val="7"/>
          <w:position w:val="4"/>
          <w:sz w:val="9"/>
        </w:rPr>
        <w:t> </w:t>
      </w:r>
      <w:r>
        <w:rPr>
          <w:rFonts w:ascii="Calibri"/>
          <w:sz w:val="14"/>
        </w:rPr>
        <w:t>En</w:t>
      </w:r>
      <w:r>
        <w:rPr>
          <w:rFonts w:ascii="Calibri"/>
          <w:spacing w:val="-2"/>
          <w:sz w:val="14"/>
        </w:rPr>
        <w:t> </w:t>
      </w:r>
      <w:r>
        <w:rPr>
          <w:rFonts w:ascii="Calibri"/>
          <w:sz w:val="14"/>
        </w:rPr>
        <w:t>caso</w:t>
      </w:r>
      <w:r>
        <w:rPr>
          <w:rFonts w:ascii="Calibri"/>
          <w:spacing w:val="-1"/>
          <w:sz w:val="14"/>
        </w:rPr>
        <w:t> </w:t>
      </w:r>
      <w:r>
        <w:rPr>
          <w:rFonts w:ascii="Calibri"/>
          <w:sz w:val="14"/>
        </w:rPr>
        <w:t>de</w:t>
      </w:r>
      <w:r>
        <w:rPr>
          <w:rFonts w:ascii="Calibri"/>
          <w:spacing w:val="-3"/>
          <w:sz w:val="14"/>
        </w:rPr>
        <w:t> </w:t>
      </w:r>
      <w:r>
        <w:rPr>
          <w:rFonts w:ascii="Calibri"/>
          <w:spacing w:val="-2"/>
          <w:sz w:val="14"/>
        </w:rPr>
        <w:t>corresponder.</w:t>
      </w:r>
    </w:p>
    <w:p>
      <w:pPr>
        <w:spacing w:after="0" w:line="171" w:lineRule="exact"/>
        <w:jc w:val="left"/>
        <w:rPr>
          <w:rFonts w:ascii="Calibri"/>
          <w:sz w:val="14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44"/>
        <w:rPr>
          <w:rFonts w:ascii="Calibri"/>
          <w:b w:val="0"/>
        </w:rPr>
      </w:pPr>
    </w:p>
    <w:p>
      <w:pPr>
        <w:pStyle w:val="Heading1"/>
        <w:ind w:left="1" w:right="848"/>
      </w:pPr>
      <w:r>
        <w:rPr/>
        <w:t>ANEXO</w:t>
      </w:r>
      <w:r>
        <w:rPr>
          <w:spacing w:val="-8"/>
        </w:rPr>
        <w:t> </w:t>
      </w:r>
      <w:r>
        <w:rPr/>
        <w:t>VIII–</w:t>
      </w:r>
      <w:r>
        <w:rPr>
          <w:spacing w:val="-5"/>
        </w:rPr>
        <w:t> </w:t>
      </w:r>
      <w:r>
        <w:rPr/>
        <w:t>COSTO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PRODUCCIÓN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GASTOS</w:t>
      </w:r>
      <w:r>
        <w:rPr>
          <w:spacing w:val="-4"/>
        </w:rPr>
        <w:t> </w:t>
      </w:r>
      <w:r>
        <w:rPr/>
        <w:t>CLASIFICADOS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>
          <w:spacing w:val="-2"/>
        </w:rPr>
        <w:t>NATURALEZA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1448"/>
        <w:gridCol w:w="1447"/>
        <w:gridCol w:w="1450"/>
        <w:gridCol w:w="1450"/>
        <w:gridCol w:w="1450"/>
        <w:gridCol w:w="1453"/>
        <w:gridCol w:w="1373"/>
      </w:tblGrid>
      <w:tr>
        <w:trPr>
          <w:trHeight w:val="366" w:hRule="atLeast"/>
        </w:trPr>
        <w:tc>
          <w:tcPr>
            <w:tcW w:w="3401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Conceptos</w:t>
            </w:r>
          </w:p>
        </w:tc>
        <w:tc>
          <w:tcPr>
            <w:tcW w:w="8698" w:type="dxa"/>
            <w:gridSpan w:val="6"/>
            <w:shd w:val="clear" w:color="auto" w:fill="F1F1F1"/>
          </w:tcPr>
          <w:p>
            <w:pPr>
              <w:pStyle w:val="TableParagraph"/>
              <w:spacing w:before="92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actual</w:t>
            </w:r>
          </w:p>
        </w:tc>
        <w:tc>
          <w:tcPr>
            <w:tcW w:w="1373" w:type="dxa"/>
            <w:shd w:val="clear" w:color="auto" w:fill="F1F1F1"/>
          </w:tcPr>
          <w:p>
            <w:pPr>
              <w:pStyle w:val="TableParagraph"/>
              <w:spacing w:line="182" w:lineRule="exact"/>
              <w:ind w:left="246" w:firstLine="134"/>
              <w:rPr>
                <w:sz w:val="16"/>
              </w:rPr>
            </w:pPr>
            <w:r>
              <w:rPr>
                <w:spacing w:val="-2"/>
                <w:sz w:val="16"/>
              </w:rPr>
              <w:t>Ejercicio comparativo</w:t>
            </w:r>
          </w:p>
        </w:tc>
      </w:tr>
      <w:tr>
        <w:trPr>
          <w:trHeight w:val="554" w:hRule="atLeast"/>
        </w:trPr>
        <w:tc>
          <w:tcPr>
            <w:tcW w:w="340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shd w:val="clear" w:color="auto" w:fill="F1F1F1"/>
          </w:tcPr>
          <w:p>
            <w:pPr>
              <w:pStyle w:val="TableParagraph"/>
              <w:spacing w:before="95"/>
              <w:ind w:left="331" w:right="319" w:firstLine="72"/>
              <w:rPr>
                <w:sz w:val="16"/>
              </w:rPr>
            </w:pPr>
            <w:r>
              <w:rPr>
                <w:sz w:val="16"/>
              </w:rPr>
              <w:t>Costo de </w:t>
            </w:r>
            <w:r>
              <w:rPr>
                <w:spacing w:val="-2"/>
                <w:sz w:val="16"/>
              </w:rPr>
              <w:t>producción</w:t>
            </w:r>
          </w:p>
        </w:tc>
        <w:tc>
          <w:tcPr>
            <w:tcW w:w="1447" w:type="dxa"/>
            <w:shd w:val="clear" w:color="auto" w:fill="F1F1F1"/>
          </w:tcPr>
          <w:p>
            <w:pPr>
              <w:pStyle w:val="TableParagraph"/>
              <w:spacing w:line="180" w:lineRule="atLeast"/>
              <w:ind w:left="239" w:right="232" w:hanging="1"/>
              <w:jc w:val="center"/>
              <w:rPr>
                <w:sz w:val="16"/>
              </w:rPr>
            </w:pPr>
            <w:r>
              <w:rPr>
                <w:sz w:val="16"/>
              </w:rPr>
              <w:t>Gastos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 prestación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servicios</w:t>
            </w:r>
          </w:p>
        </w:tc>
        <w:tc>
          <w:tcPr>
            <w:tcW w:w="1450" w:type="dxa"/>
            <w:shd w:val="clear" w:color="auto" w:fill="F1F1F1"/>
          </w:tcPr>
          <w:p>
            <w:pPr>
              <w:pStyle w:val="TableParagraph"/>
              <w:spacing w:before="95"/>
              <w:ind w:left="132" w:firstLine="228"/>
              <w:rPr>
                <w:sz w:val="16"/>
              </w:rPr>
            </w:pPr>
            <w:r>
              <w:rPr>
                <w:sz w:val="16"/>
              </w:rPr>
              <w:t>Gastos de </w:t>
            </w:r>
            <w:r>
              <w:rPr>
                <w:spacing w:val="-2"/>
                <w:sz w:val="16"/>
              </w:rPr>
              <w:t>comercialización</w:t>
            </w:r>
          </w:p>
        </w:tc>
        <w:tc>
          <w:tcPr>
            <w:tcW w:w="1450" w:type="dxa"/>
            <w:shd w:val="clear" w:color="auto" w:fill="F1F1F1"/>
          </w:tcPr>
          <w:p>
            <w:pPr>
              <w:pStyle w:val="TableParagraph"/>
              <w:spacing w:before="95"/>
              <w:ind w:left="208" w:firstLine="151"/>
              <w:rPr>
                <w:sz w:val="16"/>
              </w:rPr>
            </w:pPr>
            <w:r>
              <w:rPr>
                <w:sz w:val="16"/>
              </w:rPr>
              <w:t>Gastos de </w:t>
            </w:r>
            <w:r>
              <w:rPr>
                <w:spacing w:val="-2"/>
                <w:sz w:val="16"/>
              </w:rPr>
              <w:t>administración</w:t>
            </w:r>
          </w:p>
        </w:tc>
        <w:tc>
          <w:tcPr>
            <w:tcW w:w="1450" w:type="dxa"/>
            <w:shd w:val="clear" w:color="auto" w:fill="F1F1F1"/>
          </w:tcPr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> gastos</w:t>
            </w:r>
          </w:p>
        </w:tc>
        <w:tc>
          <w:tcPr>
            <w:tcW w:w="1453" w:type="dxa"/>
            <w:shd w:val="clear" w:color="auto" w:fill="F1F1F1"/>
          </w:tcPr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373" w:type="dxa"/>
            <w:shd w:val="clear" w:color="auto" w:fill="F1F1F1"/>
          </w:tcPr>
          <w:p>
            <w:pPr>
              <w:pStyle w:val="TableParagraph"/>
              <w:spacing w:before="2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</w:tr>
      <w:tr>
        <w:trPr>
          <w:trHeight w:val="3312" w:hRule="atLeast"/>
        </w:trPr>
        <w:tc>
          <w:tcPr>
            <w:tcW w:w="3401" w:type="dxa"/>
            <w:vMerge w:val="restart"/>
          </w:tcPr>
          <w:p>
            <w:pPr>
              <w:pStyle w:val="TableParagraph"/>
              <w:ind w:left="107" w:right="111"/>
              <w:rPr>
                <w:sz w:val="16"/>
              </w:rPr>
            </w:pPr>
            <w:r>
              <w:rPr>
                <w:sz w:val="16"/>
              </w:rPr>
              <w:t>Impuestos, tasas y contribuciones Honorarios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administradores,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directores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2"/>
                <w:sz w:val="16"/>
              </w:rPr>
              <w:t>síndicos</w:t>
            </w:r>
          </w:p>
          <w:p>
            <w:pPr>
              <w:pStyle w:val="TableParagraph"/>
              <w:ind w:left="107" w:right="1909"/>
              <w:rPr>
                <w:sz w:val="16"/>
              </w:rPr>
            </w:pPr>
            <w:r>
              <w:rPr>
                <w:sz w:val="16"/>
              </w:rPr>
              <w:t>Otros honorarios </w:t>
            </w:r>
            <w:r>
              <w:rPr>
                <w:spacing w:val="-2"/>
                <w:sz w:val="16"/>
              </w:rPr>
              <w:t>Comisiones </w:t>
            </w:r>
            <w:r>
              <w:rPr>
                <w:sz w:val="16"/>
              </w:rPr>
              <w:t>Sueldos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jornales Cargas sociales Papelería y útiles</w:t>
            </w:r>
          </w:p>
          <w:p>
            <w:pPr>
              <w:pStyle w:val="TableParagraph"/>
              <w:ind w:left="107" w:right="111"/>
              <w:rPr>
                <w:sz w:val="16"/>
              </w:rPr>
            </w:pPr>
            <w:r>
              <w:rPr>
                <w:sz w:val="16"/>
              </w:rPr>
              <w:t>Energía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eléctrica,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agua,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otros Publicidad y propaganda</w:t>
            </w:r>
          </w:p>
          <w:p>
            <w:pPr>
              <w:pStyle w:val="TableParagraph"/>
              <w:ind w:left="107" w:right="1098"/>
              <w:rPr>
                <w:sz w:val="16"/>
              </w:rPr>
            </w:pPr>
            <w:r>
              <w:rPr>
                <w:sz w:val="16"/>
              </w:rPr>
              <w:t>Servicios bancarios Reparación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mantenimiento</w:t>
            </w:r>
          </w:p>
          <w:p>
            <w:pPr>
              <w:pStyle w:val="TableParagraph"/>
              <w:ind w:left="107" w:right="646"/>
              <w:rPr>
                <w:sz w:val="16"/>
              </w:rPr>
            </w:pPr>
            <w:r>
              <w:rPr>
                <w:sz w:val="16"/>
              </w:rPr>
              <w:t>Amortización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activos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intangibles Depreciación bienes de uso </w:t>
            </w:r>
            <w:r>
              <w:rPr>
                <w:spacing w:val="-2"/>
                <w:sz w:val="16"/>
              </w:rPr>
              <w:t>Alquileres</w:t>
            </w: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Seguros</w:t>
            </w:r>
          </w:p>
          <w:p>
            <w:pPr>
              <w:pStyle w:val="TableParagraph"/>
              <w:ind w:left="107" w:right="217"/>
              <w:rPr>
                <w:sz w:val="16"/>
              </w:rPr>
            </w:pPr>
            <w:r>
              <w:rPr>
                <w:sz w:val="16"/>
              </w:rPr>
              <w:t>Pérdidas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improductividades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físicas </w:t>
            </w:r>
            <w:r>
              <w:rPr>
                <w:spacing w:val="-2"/>
                <w:sz w:val="16"/>
              </w:rPr>
              <w:t>Otros</w:t>
            </w:r>
          </w:p>
          <w:p>
            <w:pPr>
              <w:pStyle w:val="TableParagraph"/>
              <w:spacing w:line="163" w:lineRule="exact" w:before="11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actual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34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401" w:type="dxa"/>
          </w:tcPr>
          <w:p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comparativo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Heading1"/>
        <w:ind w:right="5176"/>
      </w:pPr>
      <w:r>
        <w:rPr/>
        <w:t>ANEXO</w:t>
      </w:r>
      <w:r>
        <w:rPr>
          <w:spacing w:val="-6"/>
        </w:rPr>
        <w:t> </w:t>
      </w:r>
      <w:r>
        <w:rPr/>
        <w:t>IX–</w:t>
      </w:r>
      <w:r>
        <w:rPr>
          <w:spacing w:val="-8"/>
        </w:rPr>
        <w:t> </w:t>
      </w:r>
      <w:r>
        <w:rPr/>
        <w:t>TRANSACCIONES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SALDOS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PARTES</w:t>
      </w:r>
      <w:r>
        <w:rPr>
          <w:spacing w:val="1"/>
        </w:rPr>
        <w:t> </w:t>
      </w:r>
      <w:r>
        <w:rPr>
          <w:spacing w:val="-2"/>
        </w:rPr>
        <w:t>RELACIONADAS</w:t>
      </w:r>
    </w:p>
    <w:p>
      <w:pPr>
        <w:pStyle w:val="BodyText"/>
        <w:spacing w:before="59"/>
      </w:pPr>
    </w:p>
    <w:p>
      <w:pPr>
        <w:pStyle w:val="BodyText"/>
        <w:spacing w:line="480" w:lineRule="auto"/>
        <w:ind w:left="4327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p>
      <w:pPr>
        <w:pStyle w:val="Heading1"/>
        <w:spacing w:before="183"/>
        <w:ind w:left="285" w:right="0"/>
        <w:jc w:val="left"/>
      </w:pPr>
      <w:r>
        <w:rPr>
          <w:spacing w:val="-2"/>
        </w:rPr>
        <w:t>TRANSACCIONES</w:t>
      </w:r>
    </w:p>
    <w:p>
      <w:pPr>
        <w:pStyle w:val="BodyText"/>
        <w:spacing w:before="1"/>
      </w:pP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1"/>
        <w:gridCol w:w="1854"/>
        <w:gridCol w:w="1853"/>
        <w:gridCol w:w="1856"/>
        <w:gridCol w:w="1856"/>
        <w:gridCol w:w="1857"/>
        <w:gridCol w:w="1856"/>
      </w:tblGrid>
      <w:tr>
        <w:trPr>
          <w:trHeight w:val="184" w:hRule="atLeast"/>
        </w:trPr>
        <w:tc>
          <w:tcPr>
            <w:tcW w:w="287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32" w:type="dxa"/>
            <w:gridSpan w:val="6"/>
            <w:shd w:val="clear" w:color="auto" w:fill="F1F1F1"/>
          </w:tcPr>
          <w:p>
            <w:pPr>
              <w:pStyle w:val="TableParagraph"/>
              <w:spacing w:line="163" w:lineRule="exact" w:before="1"/>
              <w:ind w:left="8" w:right="6"/>
              <w:jc w:val="center"/>
              <w:rPr>
                <w:sz w:val="16"/>
              </w:rPr>
            </w:pPr>
            <w:r>
              <w:rPr>
                <w:sz w:val="16"/>
              </w:rPr>
              <w:t>Transacciones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realizadas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5"/>
                <w:sz w:val="16"/>
                <w:vertAlign w:val="superscript"/>
              </w:rPr>
              <w:t>25</w:t>
            </w:r>
          </w:p>
        </w:tc>
      </w:tr>
      <w:tr>
        <w:trPr>
          <w:trHeight w:val="366" w:hRule="atLeast"/>
        </w:trPr>
        <w:tc>
          <w:tcPr>
            <w:tcW w:w="2871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2"/>
                <w:sz w:val="16"/>
              </w:rPr>
              <w:t> relacionada</w:t>
            </w:r>
            <w:r>
              <w:rPr>
                <w:spacing w:val="-2"/>
                <w:sz w:val="16"/>
                <w:vertAlign w:val="superscript"/>
              </w:rPr>
              <w:t>26</w:t>
            </w:r>
          </w:p>
        </w:tc>
        <w:tc>
          <w:tcPr>
            <w:tcW w:w="1854" w:type="dxa"/>
            <w:shd w:val="clear" w:color="auto" w:fill="F1F1F1"/>
          </w:tcPr>
          <w:p>
            <w:pPr>
              <w:pStyle w:val="TableParagraph"/>
              <w:spacing w:before="92"/>
              <w:ind w:left="177"/>
              <w:rPr>
                <w:sz w:val="16"/>
              </w:rPr>
            </w:pPr>
            <w:r>
              <w:rPr>
                <w:sz w:val="16"/>
              </w:rPr>
              <w:t>Transacción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#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53" w:type="dxa"/>
            <w:shd w:val="clear" w:color="auto" w:fill="F1F1F1"/>
          </w:tcPr>
          <w:p>
            <w:pPr>
              <w:pStyle w:val="TableParagraph"/>
              <w:spacing w:before="92"/>
              <w:ind w:left="176"/>
              <w:rPr>
                <w:sz w:val="16"/>
              </w:rPr>
            </w:pPr>
            <w:r>
              <w:rPr>
                <w:sz w:val="16"/>
              </w:rPr>
              <w:t>Transacción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#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56" w:type="dxa"/>
            <w:shd w:val="clear" w:color="auto" w:fill="F1F1F1"/>
          </w:tcPr>
          <w:p>
            <w:pPr>
              <w:pStyle w:val="TableParagraph"/>
              <w:spacing w:before="92"/>
              <w:ind w:left="178"/>
              <w:rPr>
                <w:sz w:val="16"/>
              </w:rPr>
            </w:pPr>
            <w:r>
              <w:rPr>
                <w:sz w:val="16"/>
              </w:rPr>
              <w:t>Transacción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#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56" w:type="dxa"/>
            <w:shd w:val="clear" w:color="auto" w:fill="F1F1F1"/>
          </w:tcPr>
          <w:p>
            <w:pPr>
              <w:pStyle w:val="TableParagraph"/>
              <w:spacing w:before="92"/>
              <w:ind w:left="178"/>
              <w:rPr>
                <w:sz w:val="16"/>
              </w:rPr>
            </w:pPr>
            <w:r>
              <w:rPr>
                <w:sz w:val="16"/>
              </w:rPr>
              <w:t>Transacción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#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857" w:type="dxa"/>
            <w:shd w:val="clear" w:color="auto" w:fill="F1F1F1"/>
          </w:tcPr>
          <w:p>
            <w:pPr>
              <w:pStyle w:val="TableParagraph"/>
              <w:spacing w:before="92"/>
              <w:ind w:left="177"/>
              <w:rPr>
                <w:sz w:val="16"/>
              </w:rPr>
            </w:pPr>
            <w:r>
              <w:rPr>
                <w:sz w:val="16"/>
              </w:rPr>
              <w:t>Transacción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#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856" w:type="dxa"/>
            <w:shd w:val="clear" w:color="auto" w:fill="F1F1F1"/>
          </w:tcPr>
          <w:p>
            <w:pPr>
              <w:pStyle w:val="TableParagraph"/>
              <w:spacing w:before="92"/>
              <w:ind w:left="176"/>
              <w:rPr>
                <w:sz w:val="16"/>
              </w:rPr>
            </w:pPr>
            <w:r>
              <w:rPr>
                <w:sz w:val="16"/>
              </w:rPr>
              <w:t>Transacción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Tipo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#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n</w:t>
            </w:r>
          </w:p>
        </w:tc>
      </w:tr>
      <w:tr>
        <w:trPr>
          <w:trHeight w:val="184" w:hRule="atLeast"/>
        </w:trPr>
        <w:tc>
          <w:tcPr>
            <w:tcW w:w="2871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10"/>
              <w:ind w:left="107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line="249" w:lineRule="auto" w:before="11"/>
              <w:ind w:left="107" w:right="1027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3 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n</w:t>
            </w:r>
          </w:p>
          <w:p>
            <w:pPr>
              <w:pStyle w:val="TableParagraph"/>
              <w:spacing w:before="1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Totales</w:t>
            </w:r>
          </w:p>
          <w:p>
            <w:pPr>
              <w:pStyle w:val="TableParagraph"/>
              <w:spacing w:before="2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11"/>
              <w:ind w:left="107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line="254" w:lineRule="auto" w:before="8"/>
              <w:ind w:left="107" w:right="1027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3 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n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3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Totales</w:t>
            </w:r>
          </w:p>
        </w:tc>
        <w:tc>
          <w:tcPr>
            <w:tcW w:w="11132" w:type="dxa"/>
            <w:gridSpan w:val="6"/>
            <w:shd w:val="clear" w:color="auto" w:fill="F1F1F1"/>
          </w:tcPr>
          <w:p>
            <w:pPr>
              <w:pStyle w:val="TableParagraph"/>
              <w:spacing w:line="163" w:lineRule="exact" w:before="1"/>
              <w:ind w:left="8" w:right="2"/>
              <w:jc w:val="center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actual</w:t>
            </w:r>
          </w:p>
        </w:tc>
      </w:tr>
      <w:tr>
        <w:trPr>
          <w:trHeight w:val="959" w:hRule="atLeast"/>
        </w:trPr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32" w:type="dxa"/>
            <w:gridSpan w:val="6"/>
            <w:shd w:val="clear" w:color="auto" w:fill="F1F1F1"/>
          </w:tcPr>
          <w:p>
            <w:pPr>
              <w:pStyle w:val="TableParagraph"/>
              <w:spacing w:line="163" w:lineRule="exact" w:before="1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Ejercicio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Comparativo</w:t>
            </w:r>
          </w:p>
        </w:tc>
      </w:tr>
      <w:tr>
        <w:trPr>
          <w:trHeight w:val="960" w:hRule="atLeast"/>
        </w:trPr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900683</wp:posOffset>
                </wp:positionH>
                <wp:positionV relativeFrom="paragraph">
                  <wp:posOffset>248790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9.589771pt;width:144.020pt;height:.72pt;mso-position-horizontal-relative:page;mso-position-vertical-relative:paragraph;z-index:-15726592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171" w:lineRule="exact" w:before="99"/>
        <w:ind w:left="285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position w:val="4"/>
          <w:sz w:val="9"/>
        </w:rPr>
        <w:t>25</w:t>
      </w:r>
      <w:r>
        <w:rPr>
          <w:rFonts w:ascii="Calibri" w:hAnsi="Calibri"/>
          <w:spacing w:val="5"/>
          <w:position w:val="4"/>
          <w:sz w:val="9"/>
        </w:rPr>
        <w:t> </w:t>
      </w:r>
      <w:r>
        <w:rPr>
          <w:rFonts w:ascii="Calibri" w:hAnsi="Calibri"/>
          <w:sz w:val="14"/>
        </w:rPr>
        <w:t>En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el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párr.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699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la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RT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54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se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establecen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los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requerimientos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sobre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las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transacciones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con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partes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relacionadas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que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deben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2"/>
          <w:sz w:val="14"/>
        </w:rPr>
        <w:t>informarse.</w:t>
      </w:r>
    </w:p>
    <w:p>
      <w:pPr>
        <w:spacing w:line="171" w:lineRule="exact" w:before="0"/>
        <w:ind w:left="285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position w:val="4"/>
          <w:sz w:val="9"/>
        </w:rPr>
        <w:t>26</w:t>
      </w:r>
      <w:r>
        <w:rPr>
          <w:rFonts w:ascii="Calibri" w:hAnsi="Calibri"/>
          <w:spacing w:val="5"/>
          <w:position w:val="4"/>
          <w:sz w:val="9"/>
        </w:rPr>
        <w:t> </w:t>
      </w:r>
      <w:r>
        <w:rPr>
          <w:rFonts w:ascii="Calibri" w:hAnsi="Calibri"/>
          <w:sz w:val="14"/>
        </w:rPr>
        <w:t>En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el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párr.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700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la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RT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54</w:t>
      </w:r>
      <w:r>
        <w:rPr>
          <w:rFonts w:ascii="Calibri" w:hAnsi="Calibri"/>
          <w:spacing w:val="-6"/>
          <w:sz w:val="14"/>
        </w:rPr>
        <w:t> </w:t>
      </w:r>
      <w:r>
        <w:rPr>
          <w:rFonts w:ascii="Calibri" w:hAnsi="Calibri"/>
          <w:sz w:val="14"/>
        </w:rPr>
        <w:t>se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establecen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los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requerimientos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para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identificar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las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partes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relacionadas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que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deben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2"/>
          <w:sz w:val="14"/>
        </w:rPr>
        <w:t>informarse.</w:t>
      </w:r>
    </w:p>
    <w:p>
      <w:pPr>
        <w:spacing w:after="0" w:line="171" w:lineRule="exact"/>
        <w:jc w:val="left"/>
        <w:rPr>
          <w:rFonts w:ascii="Calibri" w:hAnsi="Calibri"/>
          <w:sz w:val="14"/>
        </w:rPr>
        <w:sectPr>
          <w:pgSz w:w="16840" w:h="11910" w:orient="landscape"/>
          <w:pgMar w:header="748" w:footer="776" w:top="1400" w:bottom="960" w:left="1133" w:right="283"/>
        </w:sect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107"/>
        <w:rPr>
          <w:rFonts w:ascii="Calibri"/>
          <w:b w:val="0"/>
        </w:rPr>
      </w:pPr>
    </w:p>
    <w:p>
      <w:pPr>
        <w:pStyle w:val="BodyText"/>
        <w:ind w:left="3974"/>
      </w:pPr>
      <w:r>
        <w:rPr/>
        <w:t>ANEXO</w:t>
      </w:r>
      <w:r>
        <w:rPr>
          <w:spacing w:val="-7"/>
        </w:rPr>
        <w:t> </w:t>
      </w:r>
      <w:r>
        <w:rPr/>
        <w:t>IX–</w:t>
      </w:r>
      <w:r>
        <w:rPr>
          <w:spacing w:val="-9"/>
        </w:rPr>
        <w:t> </w:t>
      </w:r>
      <w:r>
        <w:rPr/>
        <w:t>TRANSACCIONES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SALDOS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PARTES</w:t>
      </w:r>
      <w:r>
        <w:rPr>
          <w:spacing w:val="-4"/>
        </w:rPr>
        <w:t> </w:t>
      </w:r>
      <w:r>
        <w:rPr/>
        <w:t>RELACIONADAS</w:t>
      </w:r>
      <w:r>
        <w:rPr>
          <w:spacing w:val="-3"/>
        </w:rPr>
        <w:t> </w:t>
      </w:r>
      <w:r>
        <w:rPr>
          <w:spacing w:val="-2"/>
        </w:rPr>
        <w:t>(Continuación)</w:t>
      </w:r>
    </w:p>
    <w:p>
      <w:pPr>
        <w:pStyle w:val="BodyText"/>
        <w:spacing w:before="56"/>
      </w:pPr>
    </w:p>
    <w:p>
      <w:pPr>
        <w:pStyle w:val="BodyText"/>
        <w:spacing w:line="480" w:lineRule="auto" w:before="1"/>
        <w:ind w:left="4328" w:right="5174"/>
        <w:jc w:val="center"/>
      </w:pP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finalizado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…/…/…</w:t>
      </w:r>
      <w:r>
        <w:rPr>
          <w:spacing w:val="-6"/>
        </w:rPr>
        <w:t> </w:t>
      </w:r>
      <w:r>
        <w:rPr/>
        <w:t>comparativo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anterior Cifras expresadas en …</w:t>
      </w:r>
    </w:p>
    <w:p>
      <w:pPr>
        <w:pStyle w:val="Heading1"/>
        <w:spacing w:before="183"/>
        <w:ind w:left="3960" w:right="0"/>
        <w:jc w:val="left"/>
      </w:pPr>
      <w:r>
        <w:rPr>
          <w:spacing w:val="-2"/>
        </w:rPr>
        <w:t>SALDOS</w:t>
      </w:r>
    </w:p>
    <w:p>
      <w:pPr>
        <w:pStyle w:val="BodyText"/>
        <w:spacing w:before="1"/>
      </w:pPr>
    </w:p>
    <w:tbl>
      <w:tblPr>
        <w:tblW w:w="0" w:type="auto"/>
        <w:jc w:val="left"/>
        <w:tblInd w:w="4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1"/>
        <w:gridCol w:w="1853"/>
        <w:gridCol w:w="1853"/>
      </w:tblGrid>
      <w:tr>
        <w:trPr>
          <w:trHeight w:val="551" w:hRule="atLeast"/>
        </w:trPr>
        <w:tc>
          <w:tcPr>
            <w:tcW w:w="2871" w:type="dxa"/>
          </w:tcPr>
          <w:p>
            <w:pPr>
              <w:pStyle w:val="TableParagraph"/>
              <w:spacing w:before="92"/>
              <w:ind w:left="108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2"/>
                <w:sz w:val="16"/>
              </w:rPr>
              <w:t> relacionada</w:t>
            </w:r>
            <w:r>
              <w:rPr>
                <w:spacing w:val="-2"/>
                <w:sz w:val="16"/>
                <w:vertAlign w:val="superscript"/>
              </w:rPr>
              <w:t>27</w:t>
            </w:r>
          </w:p>
        </w:tc>
        <w:tc>
          <w:tcPr>
            <w:tcW w:w="1853" w:type="dxa"/>
            <w:shd w:val="clear" w:color="auto" w:fill="F1F1F1"/>
          </w:tcPr>
          <w:p>
            <w:pPr>
              <w:pStyle w:val="TableParagraph"/>
              <w:spacing w:before="1"/>
              <w:ind w:left="280" w:firstLine="4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(deuda)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al</w:t>
            </w:r>
          </w:p>
          <w:p>
            <w:pPr>
              <w:pStyle w:val="TableParagraph"/>
              <w:spacing w:line="182" w:lineRule="exact"/>
              <w:ind w:left="713" w:hanging="433"/>
              <w:rPr>
                <w:sz w:val="16"/>
              </w:rPr>
            </w:pPr>
            <w:r>
              <w:rPr>
                <w:sz w:val="16"/>
              </w:rPr>
              <w:t>cierre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ejercicio </w:t>
            </w:r>
            <w:r>
              <w:rPr>
                <w:spacing w:val="-2"/>
                <w:sz w:val="16"/>
              </w:rPr>
              <w:t>actual</w:t>
            </w:r>
          </w:p>
        </w:tc>
        <w:tc>
          <w:tcPr>
            <w:tcW w:w="1853" w:type="dxa"/>
            <w:shd w:val="clear" w:color="auto" w:fill="F1F1F1"/>
          </w:tcPr>
          <w:p>
            <w:pPr>
              <w:pStyle w:val="TableParagraph"/>
              <w:spacing w:before="1"/>
              <w:ind w:left="280" w:firstLine="4"/>
              <w:rPr>
                <w:sz w:val="16"/>
              </w:rPr>
            </w:pPr>
            <w:r>
              <w:rPr>
                <w:sz w:val="16"/>
              </w:rPr>
              <w:t>Crédito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(deuda)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al</w:t>
            </w:r>
          </w:p>
          <w:p>
            <w:pPr>
              <w:pStyle w:val="TableParagraph"/>
              <w:spacing w:line="182" w:lineRule="exact"/>
              <w:ind w:left="489" w:hanging="209"/>
              <w:rPr>
                <w:sz w:val="16"/>
              </w:rPr>
            </w:pPr>
            <w:r>
              <w:rPr>
                <w:sz w:val="16"/>
              </w:rPr>
              <w:t>cierre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ejercicio </w:t>
            </w:r>
            <w:r>
              <w:rPr>
                <w:spacing w:val="-2"/>
                <w:sz w:val="16"/>
              </w:rPr>
              <w:t>comparativo</w:t>
            </w:r>
          </w:p>
        </w:tc>
      </w:tr>
      <w:tr>
        <w:trPr>
          <w:trHeight w:val="959" w:hRule="atLeast"/>
        </w:trPr>
        <w:tc>
          <w:tcPr>
            <w:tcW w:w="2871" w:type="dxa"/>
            <w:vMerge w:val="restart"/>
          </w:tcPr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10"/>
              <w:ind w:left="108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line="254" w:lineRule="auto" w:before="10"/>
              <w:ind w:left="108" w:right="1027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3 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n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Totales</w:t>
            </w:r>
          </w:p>
          <w:p>
            <w:pPr>
              <w:pStyle w:val="TableParagraph"/>
              <w:spacing w:before="11"/>
              <w:ind w:left="108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10"/>
              <w:ind w:left="108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line="254" w:lineRule="auto" w:before="11"/>
              <w:ind w:left="108" w:right="1027"/>
              <w:rPr>
                <w:sz w:val="16"/>
              </w:rPr>
            </w:pPr>
            <w:r>
              <w:rPr>
                <w:sz w:val="16"/>
              </w:rPr>
              <w:t>Parte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3 Parte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relacionada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n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3" w:lineRule="exact"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Totales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60" w:hRule="atLeast"/>
        </w:trPr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900683</wp:posOffset>
                </wp:positionH>
                <wp:positionV relativeFrom="paragraph">
                  <wp:posOffset>176488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13.896748pt;width:144.020pt;height:.72pt;mso-position-horizontal-relative:page;mso-position-vertical-relative:paragraph;z-index:-1572608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9"/>
        <w:ind w:left="285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position w:val="4"/>
          <w:sz w:val="9"/>
        </w:rPr>
        <w:t>27</w:t>
      </w:r>
      <w:r>
        <w:rPr>
          <w:rFonts w:ascii="Calibri" w:hAnsi="Calibri"/>
          <w:spacing w:val="5"/>
          <w:position w:val="4"/>
          <w:sz w:val="9"/>
        </w:rPr>
        <w:t> </w:t>
      </w:r>
      <w:r>
        <w:rPr>
          <w:rFonts w:ascii="Calibri" w:hAnsi="Calibri"/>
          <w:sz w:val="14"/>
        </w:rPr>
        <w:t>En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el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párr.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700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la</w:t>
      </w:r>
      <w:r>
        <w:rPr>
          <w:rFonts w:ascii="Calibri" w:hAnsi="Calibri"/>
          <w:spacing w:val="-2"/>
          <w:sz w:val="14"/>
        </w:rPr>
        <w:t> </w:t>
      </w:r>
      <w:r>
        <w:rPr>
          <w:rFonts w:ascii="Calibri" w:hAnsi="Calibri"/>
          <w:sz w:val="14"/>
        </w:rPr>
        <w:t>RT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54</w:t>
      </w:r>
      <w:r>
        <w:rPr>
          <w:rFonts w:ascii="Calibri" w:hAnsi="Calibri"/>
          <w:spacing w:val="-6"/>
          <w:sz w:val="14"/>
        </w:rPr>
        <w:t> </w:t>
      </w:r>
      <w:r>
        <w:rPr>
          <w:rFonts w:ascii="Calibri" w:hAnsi="Calibri"/>
          <w:sz w:val="14"/>
        </w:rPr>
        <w:t>se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establecen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los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requerimientos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para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identificar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las</w:t>
      </w:r>
      <w:r>
        <w:rPr>
          <w:rFonts w:ascii="Calibri" w:hAnsi="Calibri"/>
          <w:spacing w:val="-4"/>
          <w:sz w:val="14"/>
        </w:rPr>
        <w:t> </w:t>
      </w:r>
      <w:r>
        <w:rPr>
          <w:rFonts w:ascii="Calibri" w:hAnsi="Calibri"/>
          <w:sz w:val="14"/>
        </w:rPr>
        <w:t>partes</w:t>
      </w:r>
      <w:r>
        <w:rPr>
          <w:rFonts w:ascii="Calibri" w:hAnsi="Calibri"/>
          <w:spacing w:val="-1"/>
          <w:sz w:val="14"/>
        </w:rPr>
        <w:t> </w:t>
      </w:r>
      <w:r>
        <w:rPr>
          <w:rFonts w:ascii="Calibri" w:hAnsi="Calibri"/>
          <w:sz w:val="14"/>
        </w:rPr>
        <w:t>relacionadas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z w:val="14"/>
        </w:rPr>
        <w:t>que</w:t>
      </w:r>
      <w:r>
        <w:rPr>
          <w:rFonts w:ascii="Calibri" w:hAnsi="Calibri"/>
          <w:spacing w:val="-5"/>
          <w:sz w:val="14"/>
        </w:rPr>
        <w:t> </w:t>
      </w:r>
      <w:r>
        <w:rPr>
          <w:rFonts w:ascii="Calibri" w:hAnsi="Calibri"/>
          <w:sz w:val="14"/>
        </w:rPr>
        <w:t>deben</w:t>
      </w:r>
      <w:r>
        <w:rPr>
          <w:rFonts w:ascii="Calibri" w:hAnsi="Calibri"/>
          <w:spacing w:val="-3"/>
          <w:sz w:val="14"/>
        </w:rPr>
        <w:t> </w:t>
      </w:r>
      <w:r>
        <w:rPr>
          <w:rFonts w:ascii="Calibri" w:hAnsi="Calibri"/>
          <w:spacing w:val="-2"/>
          <w:sz w:val="14"/>
        </w:rPr>
        <w:t>informarse.</w:t>
      </w:r>
    </w:p>
    <w:sectPr>
      <w:pgSz w:w="16840" w:h="11910" w:orient="landscape"/>
      <w:pgMar w:header="748" w:footer="776" w:top="1400" w:bottom="960" w:left="113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3632">
              <wp:simplePos x="0" y="0"/>
              <wp:positionH relativeFrom="page">
                <wp:posOffset>9655809</wp:posOffset>
              </wp:positionH>
              <wp:positionV relativeFrom="page">
                <wp:posOffset>6928349</wp:posOffset>
              </wp:positionV>
              <wp:extent cx="186690" cy="1244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669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27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0.299988pt;margin-top:545.539307pt;width:14.7pt;height:9.8pt;mso-position-horizontal-relative:page;mso-position-vertical-relative:page;z-index:-1678284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27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3120">
              <wp:simplePos x="0" y="0"/>
              <wp:positionH relativeFrom="page">
                <wp:posOffset>887983</wp:posOffset>
              </wp:positionH>
              <wp:positionV relativeFrom="page">
                <wp:posOffset>462168</wp:posOffset>
              </wp:positionV>
              <wp:extent cx="2097405" cy="1936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9740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DENOMINACIÓN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4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2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LA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3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-2"/>
                              <w:sz w:val="22"/>
                              <w:highlight w:val="lightGray"/>
                            </w:rPr>
                            <w:t>ENTIDAD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19998pt;margin-top:36.391258pt;width:165.15pt;height:15.25pt;mso-position-horizontal-relative:page;mso-position-vertical-relative:page;z-index:-16783360" type="#_x0000_t202" id="docshape1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DENOMINACIÓN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4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2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LA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3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-2"/>
                        <w:sz w:val="22"/>
                        <w:highlight w:val="lightGray"/>
                      </w:rPr>
                      <w:t>ENTIDAD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327" w:right="5174"/>
      <w:jc w:val="center"/>
      <w:outlineLvl w:val="1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5"/>
      <w:ind w:left="20"/>
    </w:pPr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2026-01-21T17:57:15Z</dcterms:created>
  <dcterms:modified xsi:type="dcterms:W3CDTF">2026-01-21T17:57:15Z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2026-01-21T00:00:00Z</vt:filetime>
  </property>
</Properties>
</file>